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876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2"/>
        <w:gridCol w:w="2275"/>
        <w:gridCol w:w="2268"/>
        <w:gridCol w:w="1559"/>
        <w:gridCol w:w="50"/>
      </w:tblGrid>
      <w:tr w:rsidR="00AD074F" w:rsidTr="00CB7984">
        <w:trPr>
          <w:trHeight w:val="737"/>
        </w:trPr>
        <w:tc>
          <w:tcPr>
            <w:tcW w:w="92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4F" w:rsidRPr="00CB7984" w:rsidRDefault="00AD074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KAYITLI ÇEŞİT SAYILARI</w:t>
            </w:r>
          </w:p>
          <w:p w:rsidR="00AD074F" w:rsidRPr="00CB7984" w:rsidRDefault="00AD074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</w:t>
            </w:r>
            <w:r w:rsidR="00CB75EE"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NUMBER OF REGISTERED SEED VARIETIES</w:t>
            </w:r>
            <w:r w:rsid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 xml:space="preserve"> BY MAINTAINERS</w:t>
            </w:r>
            <w:r w:rsidR="00867F29"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 xml:space="preserve"> IN TURKEY</w:t>
            </w: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)</w:t>
            </w:r>
          </w:p>
          <w:p w:rsidR="00AD074F" w:rsidRPr="00EF168F" w:rsidRDefault="00AD074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sz w:val="20"/>
                <w:szCs w:val="20"/>
              </w:rPr>
            </w:pPr>
          </w:p>
        </w:tc>
      </w:tr>
      <w:tr w:rsidR="00867F29" w:rsidTr="00EC70A3">
        <w:trPr>
          <w:gridAfter w:val="1"/>
          <w:wAfter w:w="50" w:type="dxa"/>
          <w:trHeight w:val="737"/>
        </w:trPr>
        <w:tc>
          <w:tcPr>
            <w:tcW w:w="3112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F168F" w:rsidRPr="00EC70A3" w:rsidRDefault="00472810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ÜRÜN GRUBU</w:t>
            </w:r>
          </w:p>
          <w:p w:rsidR="00472810" w:rsidRPr="00EC70A3" w:rsidRDefault="00472810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(PRODUCT GROUP)</w:t>
            </w:r>
          </w:p>
        </w:tc>
        <w:tc>
          <w:tcPr>
            <w:tcW w:w="2275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KAMU KURULUŞLARI</w:t>
            </w:r>
          </w:p>
          <w:p w:rsidR="00EF168F" w:rsidRPr="00EC70A3" w:rsidRDefault="00EF168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(PUBLIC INSTITUTIONS)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ÖZEL ŞİRKETLER</w:t>
            </w:r>
          </w:p>
          <w:p w:rsidR="00EF168F" w:rsidRPr="00EC70A3" w:rsidRDefault="00EF168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(PRIVATE COMPANIES)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ÜNİVERSİTE</w:t>
            </w:r>
            <w:r w:rsidR="00AD074F"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LER</w:t>
            </w:r>
          </w:p>
          <w:p w:rsidR="00EF168F" w:rsidRPr="00EC70A3" w:rsidRDefault="00EF168F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(UNIVERSITIES)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SERİN İKLİM TAHILLARI</w:t>
            </w:r>
          </w:p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(COOL-SEASON CEREALS)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228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122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10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SICAK İKLİM TAHILLARI</w:t>
            </w:r>
          </w:p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(OTHER CEREALS)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104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592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-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ÇAYIR MERA YEM BİTKİLERİ</w:t>
            </w:r>
          </w:p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(FORAGE CROPS)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57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50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28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ENDÜSTRİ BİTKİLERİ</w:t>
            </w:r>
          </w:p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(INDUSTRIAL CROPS)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202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589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11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YEMEKLİK TANE BAKLAGİLLER</w:t>
            </w:r>
          </w:p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(DRY EDIBLE LEGUMES)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72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695BBE" w:rsidRPr="00EC70A3" w:rsidRDefault="00695BBE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YEŞİL ALAN ÇİM BİTKİLERİ</w:t>
            </w:r>
          </w:p>
          <w:p w:rsidR="00EF168F" w:rsidRPr="00EC70A3" w:rsidRDefault="00695BBE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(TURFGRASS)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168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-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TIBBİ VE AROMATİK BİTKİLER</w:t>
            </w:r>
          </w:p>
          <w:p w:rsidR="00EF168F" w:rsidRPr="00EC70A3" w:rsidRDefault="00EF168F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(HERBS)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27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5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695BBE" w:rsidRPr="00EC70A3" w:rsidRDefault="00695BBE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i/>
                <w:color w:val="002060"/>
                <w:sz w:val="18"/>
                <w:szCs w:val="18"/>
              </w:rPr>
              <w:t>TARLA BİTKİLERİ TOPLAM</w:t>
            </w:r>
          </w:p>
          <w:p w:rsidR="00695BBE" w:rsidRPr="00EC70A3" w:rsidRDefault="00695BBE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i/>
                <w:color w:val="002060"/>
                <w:sz w:val="18"/>
                <w:szCs w:val="18"/>
              </w:rPr>
              <w:t>(TOTAL</w:t>
            </w:r>
            <w:r w:rsidR="00FD76E3" w:rsidRPr="00EC70A3">
              <w:rPr>
                <w:rFonts w:ascii="Century Gothic" w:hAnsi="Century Gothic" w:cs="Courier New"/>
                <w:b/>
                <w:i/>
                <w:color w:val="002060"/>
                <w:sz w:val="18"/>
                <w:szCs w:val="18"/>
              </w:rPr>
              <w:t xml:space="preserve"> REGISTERED</w:t>
            </w:r>
            <w:r w:rsidRPr="00EC70A3">
              <w:rPr>
                <w:rFonts w:ascii="Century Gothic" w:hAnsi="Century Gothic" w:cs="Courier New"/>
                <w:b/>
                <w:i/>
                <w:color w:val="002060"/>
                <w:sz w:val="18"/>
                <w:szCs w:val="18"/>
              </w:rPr>
              <w:t xml:space="preserve"> FIELD CROPS ) </w:t>
            </w:r>
          </w:p>
        </w:tc>
        <w:tc>
          <w:tcPr>
            <w:tcW w:w="2275" w:type="dxa"/>
            <w:vAlign w:val="center"/>
          </w:tcPr>
          <w:p w:rsidR="00695BBE" w:rsidRPr="00CB7984" w:rsidRDefault="00695BBE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i/>
                <w:sz w:val="18"/>
                <w:szCs w:val="18"/>
              </w:rPr>
              <w:t>690</w:t>
            </w:r>
          </w:p>
        </w:tc>
        <w:tc>
          <w:tcPr>
            <w:tcW w:w="2268" w:type="dxa"/>
            <w:vAlign w:val="center"/>
          </w:tcPr>
          <w:p w:rsidR="00695BBE" w:rsidRPr="00CB7984" w:rsidRDefault="00695BBE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i/>
                <w:sz w:val="18"/>
                <w:szCs w:val="18"/>
              </w:rPr>
              <w:t>1538</w:t>
            </w:r>
          </w:p>
        </w:tc>
        <w:tc>
          <w:tcPr>
            <w:tcW w:w="1559" w:type="dxa"/>
            <w:vAlign w:val="center"/>
          </w:tcPr>
          <w:p w:rsidR="00695BBE" w:rsidRPr="00CB7984" w:rsidRDefault="00695BBE" w:rsidP="00AF3DB1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i/>
                <w:sz w:val="18"/>
                <w:szCs w:val="18"/>
              </w:rPr>
              <w:t>59</w:t>
            </w:r>
          </w:p>
        </w:tc>
      </w:tr>
      <w:tr w:rsidR="00CB7984" w:rsidTr="00EC70A3">
        <w:trPr>
          <w:gridAfter w:val="1"/>
          <w:wAfter w:w="50" w:type="dxa"/>
          <w:trHeight w:val="737"/>
        </w:trPr>
        <w:tc>
          <w:tcPr>
            <w:tcW w:w="3112" w:type="dxa"/>
            <w:shd w:val="clear" w:color="auto" w:fill="DBE5F1" w:themeFill="accent1" w:themeFillTint="33"/>
            <w:vAlign w:val="center"/>
          </w:tcPr>
          <w:p w:rsidR="00EF168F" w:rsidRPr="00EC70A3" w:rsidRDefault="00695BBE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SEBZE</w:t>
            </w:r>
          </w:p>
          <w:p w:rsidR="00695BBE" w:rsidRPr="00EC70A3" w:rsidRDefault="00695BBE" w:rsidP="00AF3DB1">
            <w:pPr>
              <w:pStyle w:val="DzMetin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EC70A3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(VEGETABLE)</w:t>
            </w:r>
          </w:p>
        </w:tc>
        <w:tc>
          <w:tcPr>
            <w:tcW w:w="2275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84</w:t>
            </w:r>
          </w:p>
        </w:tc>
        <w:tc>
          <w:tcPr>
            <w:tcW w:w="2268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1447</w:t>
            </w:r>
          </w:p>
        </w:tc>
        <w:tc>
          <w:tcPr>
            <w:tcW w:w="1559" w:type="dxa"/>
            <w:vAlign w:val="center"/>
          </w:tcPr>
          <w:p w:rsidR="00EF168F" w:rsidRPr="00CB7984" w:rsidRDefault="00695BBE" w:rsidP="00AF3DB1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3</w:t>
            </w:r>
          </w:p>
        </w:tc>
      </w:tr>
    </w:tbl>
    <w:p w:rsidR="00106932" w:rsidRDefault="00106932" w:rsidP="002C643A">
      <w:pPr>
        <w:pStyle w:val="DzMetin"/>
        <w:rPr>
          <w:rFonts w:ascii="Courier New" w:hAnsi="Courier New" w:cs="Courier New"/>
        </w:rPr>
      </w:pPr>
    </w:p>
    <w:tbl>
      <w:tblPr>
        <w:tblStyle w:val="TabloKlavuzu"/>
        <w:tblW w:w="9225" w:type="dxa"/>
        <w:tblInd w:w="94" w:type="dxa"/>
        <w:tblLayout w:type="fixed"/>
        <w:tblLook w:val="04A0"/>
      </w:tblPr>
      <w:tblGrid>
        <w:gridCol w:w="1999"/>
        <w:gridCol w:w="2268"/>
        <w:gridCol w:w="2268"/>
        <w:gridCol w:w="1559"/>
        <w:gridCol w:w="1131"/>
      </w:tblGrid>
      <w:tr w:rsidR="00CB75EE" w:rsidTr="00CB7984">
        <w:trPr>
          <w:trHeight w:val="680"/>
        </w:trPr>
        <w:tc>
          <w:tcPr>
            <w:tcW w:w="92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3DB1" w:rsidRDefault="00AF3DB1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36"/>
                <w:szCs w:val="36"/>
              </w:rPr>
            </w:pPr>
          </w:p>
          <w:p w:rsidR="00CB7984" w:rsidRDefault="00CB7984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36"/>
                <w:szCs w:val="36"/>
              </w:rPr>
            </w:pPr>
          </w:p>
          <w:p w:rsidR="00CB75EE" w:rsidRPr="00CB7984" w:rsidRDefault="00CB75EE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ÇEŞİT BAŞVURU SAHİP</w:t>
            </w:r>
            <w:r w:rsidR="00867F29"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LERİ</w:t>
            </w: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 xml:space="preserve"> SAYILARI</w:t>
            </w:r>
          </w:p>
          <w:p w:rsidR="00CB75EE" w:rsidRPr="00CB7984" w:rsidRDefault="00CB75EE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 xml:space="preserve">(NUMBER OF SEED </w:t>
            </w:r>
            <w:r w:rsid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 xml:space="preserve">VARIETIES’ </w:t>
            </w:r>
            <w:r w:rsidRPr="00CB7984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MAINTAINERS IN TURKEY)</w:t>
            </w:r>
          </w:p>
          <w:p w:rsidR="00867F29" w:rsidRPr="00867F29" w:rsidRDefault="00867F29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0"/>
                <w:szCs w:val="20"/>
              </w:rPr>
            </w:pPr>
          </w:p>
        </w:tc>
      </w:tr>
      <w:tr w:rsidR="00CB75EE" w:rsidTr="009C431E">
        <w:trPr>
          <w:trHeight w:val="680"/>
        </w:trPr>
        <w:tc>
          <w:tcPr>
            <w:tcW w:w="199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ÜRÜN GRUBU</w:t>
            </w:r>
          </w:p>
          <w:p w:rsidR="00CB75EE" w:rsidRPr="00CB7984" w:rsidRDefault="00CB75EE" w:rsidP="00CB75EE">
            <w:pPr>
              <w:pStyle w:val="DzMetin"/>
              <w:jc w:val="center"/>
              <w:rPr>
                <w:rFonts w:ascii="Courier New" w:hAnsi="Courier New" w:cs="Courier New"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(PRODUCT GROUP)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KAMU KURULUŞLARI</w:t>
            </w:r>
          </w:p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(PUBLIC INSTITUTIONS)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75EE" w:rsidRPr="00CB7984" w:rsidRDefault="00CB75EE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ÖZEL ŞİRKETLER</w:t>
            </w:r>
          </w:p>
          <w:p w:rsidR="00CB75EE" w:rsidRPr="00CB7984" w:rsidRDefault="00CB75EE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(PRIVATE COMPANIES)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75EE" w:rsidRPr="00CB7984" w:rsidRDefault="00CB75EE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ÜNİVERSİTELER</w:t>
            </w:r>
          </w:p>
          <w:p w:rsidR="00CB75EE" w:rsidRPr="00CB7984" w:rsidRDefault="00CB75EE" w:rsidP="00BB697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(UNIVERSITIES)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ŞAHISLAR</w:t>
            </w:r>
          </w:p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(PERSONS)</w:t>
            </w:r>
          </w:p>
        </w:tc>
      </w:tr>
      <w:tr w:rsidR="00CB75EE" w:rsidTr="00EC70A3">
        <w:trPr>
          <w:trHeight w:val="680"/>
        </w:trPr>
        <w:tc>
          <w:tcPr>
            <w:tcW w:w="1999" w:type="dxa"/>
            <w:shd w:val="clear" w:color="auto" w:fill="DBE5F1" w:themeFill="accent1" w:themeFillTint="33"/>
            <w:vAlign w:val="center"/>
          </w:tcPr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TARLA BİTKİLERİ</w:t>
            </w:r>
          </w:p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(FIELD CROPS)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99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13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2</w:t>
            </w:r>
          </w:p>
        </w:tc>
      </w:tr>
      <w:tr w:rsidR="00CB75EE" w:rsidTr="00EC70A3">
        <w:trPr>
          <w:trHeight w:val="680"/>
        </w:trPr>
        <w:tc>
          <w:tcPr>
            <w:tcW w:w="1999" w:type="dxa"/>
            <w:shd w:val="clear" w:color="auto" w:fill="DBE5F1" w:themeFill="accent1" w:themeFillTint="33"/>
            <w:vAlign w:val="center"/>
          </w:tcPr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SEBZE</w:t>
            </w:r>
          </w:p>
          <w:p w:rsidR="00CB75EE" w:rsidRPr="00CB7984" w:rsidRDefault="00CB75EE" w:rsidP="00CB75EE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color w:val="002060"/>
                <w:sz w:val="18"/>
                <w:szCs w:val="18"/>
              </w:rPr>
              <w:t>(VEGETABLE)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91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CB75EE" w:rsidRPr="00CB7984" w:rsidRDefault="00CB75EE" w:rsidP="00CB75EE">
            <w:pPr>
              <w:pStyle w:val="DzMetin"/>
              <w:jc w:val="right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CB7984">
              <w:rPr>
                <w:rFonts w:ascii="Century Gothic" w:hAnsi="Century Gothic" w:cs="Courier New"/>
                <w:b/>
                <w:sz w:val="18"/>
                <w:szCs w:val="18"/>
              </w:rPr>
              <w:t>-</w:t>
            </w:r>
          </w:p>
        </w:tc>
      </w:tr>
    </w:tbl>
    <w:p w:rsidR="00106932" w:rsidRDefault="00106932" w:rsidP="002C643A">
      <w:pPr>
        <w:pStyle w:val="DzMetin"/>
        <w:rPr>
          <w:rFonts w:ascii="Courier New" w:hAnsi="Courier New" w:cs="Courier New"/>
        </w:rPr>
      </w:pPr>
    </w:p>
    <w:p w:rsidR="00CB75EE" w:rsidRDefault="00CB75EE" w:rsidP="002C643A">
      <w:pPr>
        <w:pStyle w:val="DzMetin"/>
        <w:rPr>
          <w:rFonts w:ascii="Courier New" w:hAnsi="Courier New" w:cs="Courier New"/>
        </w:rPr>
      </w:pPr>
    </w:p>
    <w:p w:rsidR="00867F29" w:rsidRDefault="00867F29" w:rsidP="002C643A">
      <w:pPr>
        <w:pStyle w:val="DzMetin"/>
        <w:rPr>
          <w:rFonts w:ascii="Courier New" w:hAnsi="Courier New" w:cs="Courier New"/>
        </w:rPr>
      </w:pPr>
    </w:p>
    <w:p w:rsidR="00867F29" w:rsidRDefault="00867F29" w:rsidP="002C643A">
      <w:pPr>
        <w:pStyle w:val="DzMetin"/>
        <w:rPr>
          <w:rFonts w:ascii="Courier New" w:hAnsi="Courier New" w:cs="Courier New"/>
        </w:rPr>
      </w:pPr>
    </w:p>
    <w:p w:rsidR="00F13BEE" w:rsidRDefault="00F13BEE" w:rsidP="002C643A">
      <w:pPr>
        <w:pStyle w:val="DzMetin"/>
        <w:rPr>
          <w:rFonts w:ascii="Courier New" w:hAnsi="Courier New" w:cs="Courier New"/>
        </w:rPr>
      </w:pPr>
    </w:p>
    <w:p w:rsidR="00F13BEE" w:rsidRDefault="00F13BEE" w:rsidP="002C643A">
      <w:pPr>
        <w:pStyle w:val="DzMetin"/>
        <w:rPr>
          <w:rFonts w:ascii="Courier New" w:hAnsi="Courier New" w:cs="Courier New"/>
        </w:rPr>
      </w:pPr>
    </w:p>
    <w:p w:rsidR="00D34DE7" w:rsidRDefault="00D34DE7" w:rsidP="002C643A">
      <w:pPr>
        <w:pStyle w:val="DzMetin"/>
        <w:rPr>
          <w:rFonts w:ascii="Courier New" w:hAnsi="Courier New" w:cs="Courier New"/>
        </w:rPr>
      </w:pPr>
    </w:p>
    <w:p w:rsidR="00D34DE7" w:rsidRPr="00D8432B" w:rsidRDefault="00960B57" w:rsidP="00D34DE7">
      <w:pPr>
        <w:pStyle w:val="DzMetin"/>
        <w:jc w:val="center"/>
        <w:rPr>
          <w:rFonts w:ascii="Century Gothic" w:hAnsi="Century Gothic" w:cs="Courier New"/>
          <w:b/>
          <w:color w:val="002060"/>
          <w:sz w:val="26"/>
          <w:szCs w:val="26"/>
        </w:rPr>
      </w:pPr>
      <w:r w:rsidRPr="00D8432B">
        <w:rPr>
          <w:rFonts w:ascii="Century Gothic" w:hAnsi="Century Gothic" w:cs="Courier New"/>
          <w:b/>
          <w:color w:val="002060"/>
          <w:sz w:val="26"/>
          <w:szCs w:val="26"/>
        </w:rPr>
        <w:t>KURULUŞLARA ORANLA</w:t>
      </w:r>
      <w:r w:rsidR="00D34DE7" w:rsidRPr="00D8432B">
        <w:rPr>
          <w:rFonts w:ascii="Century Gothic" w:hAnsi="Century Gothic" w:cs="Courier New"/>
          <w:b/>
          <w:color w:val="002060"/>
          <w:sz w:val="26"/>
          <w:szCs w:val="26"/>
        </w:rPr>
        <w:t xml:space="preserve"> KAYITLI TARLA</w:t>
      </w:r>
      <w:r w:rsidR="00744CE6" w:rsidRPr="00D8432B">
        <w:rPr>
          <w:rFonts w:ascii="Century Gothic" w:hAnsi="Century Gothic" w:cs="Courier New"/>
          <w:b/>
          <w:color w:val="002060"/>
          <w:sz w:val="26"/>
          <w:szCs w:val="26"/>
        </w:rPr>
        <w:t xml:space="preserve"> BİTKİLERİ</w:t>
      </w:r>
      <w:r w:rsidR="00D34DE7" w:rsidRPr="00D8432B">
        <w:rPr>
          <w:rFonts w:ascii="Century Gothic" w:hAnsi="Century Gothic" w:cs="Courier New"/>
          <w:b/>
          <w:color w:val="002060"/>
          <w:sz w:val="26"/>
          <w:szCs w:val="26"/>
        </w:rPr>
        <w:t xml:space="preserve"> </w:t>
      </w:r>
      <w:r w:rsidR="00F46E9E" w:rsidRPr="00D8432B">
        <w:rPr>
          <w:rFonts w:ascii="Century Gothic" w:hAnsi="Century Gothic" w:cs="Courier New"/>
          <w:b/>
          <w:color w:val="002060"/>
          <w:sz w:val="26"/>
          <w:szCs w:val="26"/>
        </w:rPr>
        <w:t>TOHUM</w:t>
      </w:r>
      <w:r w:rsidR="00D8432B" w:rsidRPr="00D8432B">
        <w:rPr>
          <w:rFonts w:ascii="Century Gothic" w:hAnsi="Century Gothic" w:cs="Courier New"/>
          <w:b/>
          <w:color w:val="002060"/>
          <w:sz w:val="26"/>
          <w:szCs w:val="26"/>
        </w:rPr>
        <w:t>U</w:t>
      </w:r>
      <w:r w:rsidR="00F46E9E" w:rsidRPr="00D8432B">
        <w:rPr>
          <w:rFonts w:ascii="Century Gothic" w:hAnsi="Century Gothic" w:cs="Courier New"/>
          <w:b/>
          <w:color w:val="002060"/>
          <w:sz w:val="26"/>
          <w:szCs w:val="26"/>
        </w:rPr>
        <w:t xml:space="preserve"> ÇEŞİT SAYILARI</w:t>
      </w:r>
    </w:p>
    <w:p w:rsidR="00D34DE7" w:rsidRPr="00356747" w:rsidRDefault="00D34DE7" w:rsidP="00D34DE7">
      <w:pPr>
        <w:pStyle w:val="DzMetin"/>
        <w:jc w:val="center"/>
        <w:rPr>
          <w:rFonts w:ascii="Century Gothic" w:hAnsi="Century Gothic" w:cs="Courier New"/>
          <w:b/>
          <w:color w:val="002060"/>
          <w:sz w:val="24"/>
          <w:szCs w:val="24"/>
        </w:rPr>
      </w:pPr>
      <w:r w:rsidRPr="00356747">
        <w:rPr>
          <w:rFonts w:ascii="Century Gothic" w:hAnsi="Century Gothic" w:cs="Courier New"/>
          <w:b/>
          <w:color w:val="002060"/>
          <w:sz w:val="24"/>
          <w:szCs w:val="24"/>
        </w:rPr>
        <w:t>(</w:t>
      </w:r>
      <w:r w:rsidR="00356747" w:rsidRPr="00356747">
        <w:rPr>
          <w:rFonts w:ascii="Century Gothic" w:hAnsi="Century Gothic" w:cs="Courier New"/>
          <w:b/>
          <w:color w:val="002060"/>
          <w:sz w:val="24"/>
          <w:szCs w:val="24"/>
        </w:rPr>
        <w:t xml:space="preserve">PERCENT OF </w:t>
      </w:r>
      <w:r w:rsidRPr="00356747">
        <w:rPr>
          <w:rFonts w:ascii="Century Gothic" w:hAnsi="Century Gothic" w:cs="Courier New"/>
          <w:b/>
          <w:color w:val="002060"/>
          <w:sz w:val="24"/>
          <w:szCs w:val="24"/>
        </w:rPr>
        <w:t xml:space="preserve">REGISTERED </w:t>
      </w:r>
      <w:r w:rsidR="00744CE6" w:rsidRPr="00356747">
        <w:rPr>
          <w:rFonts w:ascii="Century Gothic" w:hAnsi="Century Gothic" w:cs="Courier New"/>
          <w:b/>
          <w:color w:val="002060"/>
          <w:sz w:val="24"/>
          <w:szCs w:val="24"/>
        </w:rPr>
        <w:t>FIELD CROP</w:t>
      </w:r>
      <w:r w:rsidR="00FF44CB" w:rsidRPr="00356747">
        <w:rPr>
          <w:rFonts w:ascii="Century Gothic" w:hAnsi="Century Gothic" w:cs="Courier New"/>
          <w:b/>
          <w:color w:val="002060"/>
          <w:sz w:val="24"/>
          <w:szCs w:val="24"/>
        </w:rPr>
        <w:t>S</w:t>
      </w:r>
      <w:r w:rsidR="00744CE6" w:rsidRPr="00356747">
        <w:rPr>
          <w:rFonts w:ascii="Century Gothic" w:hAnsi="Century Gothic" w:cs="Courier New"/>
          <w:b/>
          <w:color w:val="002060"/>
          <w:sz w:val="24"/>
          <w:szCs w:val="24"/>
        </w:rPr>
        <w:t xml:space="preserve"> </w:t>
      </w:r>
      <w:r w:rsidRPr="00356747">
        <w:rPr>
          <w:rFonts w:ascii="Century Gothic" w:hAnsi="Century Gothic" w:cs="Courier New"/>
          <w:b/>
          <w:color w:val="002060"/>
          <w:sz w:val="24"/>
          <w:szCs w:val="24"/>
        </w:rPr>
        <w:t>SEED</w:t>
      </w:r>
      <w:r w:rsidR="00FF44CB" w:rsidRPr="00356747">
        <w:rPr>
          <w:rFonts w:ascii="Century Gothic" w:hAnsi="Century Gothic" w:cs="Courier New"/>
          <w:b/>
          <w:color w:val="002060"/>
          <w:sz w:val="24"/>
          <w:szCs w:val="24"/>
        </w:rPr>
        <w:t>S</w:t>
      </w:r>
      <w:r w:rsidRPr="00356747">
        <w:rPr>
          <w:rFonts w:ascii="Century Gothic" w:hAnsi="Century Gothic" w:cs="Courier New"/>
          <w:b/>
          <w:color w:val="002060"/>
          <w:sz w:val="24"/>
          <w:szCs w:val="24"/>
        </w:rPr>
        <w:t xml:space="preserve"> VARIETIES BY MAINTAINERS)</w:t>
      </w:r>
    </w:p>
    <w:p w:rsidR="00D34DE7" w:rsidRPr="00FF44CB" w:rsidRDefault="00D34DE7" w:rsidP="002C643A">
      <w:pPr>
        <w:pStyle w:val="DzMetin"/>
        <w:rPr>
          <w:rFonts w:ascii="Courier New" w:hAnsi="Courier New" w:cs="Courier New"/>
          <w:sz w:val="24"/>
          <w:szCs w:val="24"/>
        </w:rPr>
      </w:pPr>
      <w:r w:rsidRPr="00744CE6">
        <w:rPr>
          <w:rFonts w:ascii="Courier New" w:hAnsi="Courier New" w:cs="Courier New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781685</wp:posOffset>
            </wp:positionV>
            <wp:extent cx="5799455" cy="4820920"/>
            <wp:effectExtent l="19050" t="0" r="10795" b="0"/>
            <wp:wrapThrough wrapText="bothSides">
              <wp:wrapPolygon edited="0">
                <wp:start x="-71" y="0"/>
                <wp:lineTo x="-71" y="21594"/>
                <wp:lineTo x="21640" y="21594"/>
                <wp:lineTo x="21640" y="0"/>
                <wp:lineTo x="-71" y="0"/>
              </wp:wrapPolygon>
            </wp:wrapThrough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F44CB" w:rsidRDefault="00FF44CB" w:rsidP="002C643A">
      <w:pPr>
        <w:pStyle w:val="DzMetin"/>
        <w:rPr>
          <w:rFonts w:ascii="Courier New" w:hAnsi="Courier New" w:cs="Courier New"/>
        </w:rPr>
      </w:pPr>
    </w:p>
    <w:tbl>
      <w:tblPr>
        <w:tblStyle w:val="TabloKlavuzu"/>
        <w:tblW w:w="9072" w:type="dxa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410"/>
        <w:gridCol w:w="1858"/>
        <w:gridCol w:w="2533"/>
        <w:gridCol w:w="2271"/>
      </w:tblGrid>
      <w:tr w:rsidR="00FF44CB" w:rsidTr="00FF44CB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5253" w:rsidRDefault="00065253" w:rsidP="00FF44CB">
            <w:pPr>
              <w:pStyle w:val="DzMetin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ÇEŞİT SAHİBİ KURULUŞ/</w:t>
            </w:r>
          </w:p>
          <w:p w:rsidR="00FF44CB" w:rsidRPr="00FF44CB" w:rsidRDefault="00FF44CB" w:rsidP="00FF44CB">
            <w:pPr>
              <w:pStyle w:val="DzMetin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MAINTAINER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4CB" w:rsidRPr="00FF44CB" w:rsidRDefault="00FF44CB" w:rsidP="00FF44CB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KAMU KURULUŞLARI</w:t>
            </w:r>
          </w:p>
          <w:p w:rsidR="00FF44CB" w:rsidRPr="00FF44CB" w:rsidRDefault="00FF44CB" w:rsidP="00FF44CB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(PUBLIC INSTITUTIONS)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4CB" w:rsidRPr="00FF44CB" w:rsidRDefault="00FF44CB" w:rsidP="00FF44CB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ÖZEL ŞİRKETLER</w:t>
            </w:r>
          </w:p>
          <w:p w:rsidR="00FF44CB" w:rsidRPr="00FF44CB" w:rsidRDefault="00FF44CB" w:rsidP="00FF44CB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(PRIVATE COMPANIES)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4CB" w:rsidRPr="00FF44CB" w:rsidRDefault="00FF44CB" w:rsidP="00FF44CB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ÜNİVERSİTELER</w:t>
            </w:r>
          </w:p>
          <w:p w:rsidR="00FF44CB" w:rsidRPr="00FF44CB" w:rsidRDefault="00FF44CB" w:rsidP="00FF44CB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(UNIVERSITIES)</w:t>
            </w:r>
          </w:p>
        </w:tc>
      </w:tr>
      <w:tr w:rsidR="00FF44CB" w:rsidTr="00FF44CB">
        <w:trPr>
          <w:trHeight w:val="19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44CB" w:rsidRPr="00FF44CB" w:rsidRDefault="00FF44CB" w:rsidP="00FF44CB">
            <w:pPr>
              <w:pStyle w:val="DzMetin"/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KAYITLI ÇEŞİT SAYISI (TARLA BİTKİLERİ)</w:t>
            </w:r>
            <w:r w:rsidR="00065253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/</w:t>
            </w:r>
          </w:p>
          <w:p w:rsidR="00FF44CB" w:rsidRPr="00FF44CB" w:rsidRDefault="00FF44CB" w:rsidP="00FF44CB">
            <w:pPr>
              <w:pStyle w:val="DzMetin"/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NUMBER OF REGISTERED SEED VARIETIES/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(</w:t>
            </w:r>
            <w:r w:rsidRPr="00FF44CB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FIELD CROPS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CB" w:rsidRPr="00FF44CB" w:rsidRDefault="00FF44CB" w:rsidP="00D34DE7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690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CB" w:rsidRPr="00FF44CB" w:rsidRDefault="00FF44CB" w:rsidP="00D34DE7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1538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4CB" w:rsidRPr="00FF44CB" w:rsidRDefault="00FF44CB" w:rsidP="00D34DE7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59</w:t>
            </w:r>
          </w:p>
        </w:tc>
      </w:tr>
    </w:tbl>
    <w:p w:rsidR="002E1746" w:rsidRDefault="002E1746" w:rsidP="002C643A">
      <w:pPr>
        <w:pStyle w:val="DzMetin"/>
        <w:rPr>
          <w:rFonts w:ascii="Courier New" w:hAnsi="Courier New" w:cs="Courier New"/>
        </w:rPr>
      </w:pPr>
    </w:p>
    <w:p w:rsidR="002E1746" w:rsidRDefault="002E1746" w:rsidP="002C643A">
      <w:pPr>
        <w:pStyle w:val="DzMetin"/>
        <w:rPr>
          <w:rFonts w:ascii="Courier New" w:hAnsi="Courier New" w:cs="Courier New"/>
        </w:rPr>
      </w:pPr>
    </w:p>
    <w:p w:rsidR="002E1746" w:rsidRDefault="002E1746" w:rsidP="002C643A">
      <w:pPr>
        <w:pStyle w:val="DzMetin"/>
        <w:rPr>
          <w:rFonts w:ascii="Courier New" w:hAnsi="Courier New" w:cs="Courier New"/>
        </w:rPr>
      </w:pPr>
    </w:p>
    <w:p w:rsidR="00356E43" w:rsidRPr="00744CE6" w:rsidRDefault="00356E43" w:rsidP="00356E43">
      <w:pPr>
        <w:pStyle w:val="DzMetin"/>
        <w:jc w:val="center"/>
        <w:rPr>
          <w:rFonts w:ascii="Century Gothic" w:hAnsi="Century Gothic" w:cs="Courier New"/>
          <w:b/>
          <w:color w:val="002060"/>
          <w:sz w:val="28"/>
          <w:szCs w:val="28"/>
        </w:rPr>
      </w:pPr>
      <w:r>
        <w:rPr>
          <w:rFonts w:ascii="Century Gothic" w:hAnsi="Century Gothic" w:cs="Courier New"/>
          <w:b/>
          <w:color w:val="002060"/>
          <w:sz w:val="28"/>
          <w:szCs w:val="28"/>
        </w:rPr>
        <w:t xml:space="preserve">KURULUŞLARA ORANLA KAYITLI SEBZE </w:t>
      </w:r>
      <w:r w:rsidR="00F46E9E">
        <w:rPr>
          <w:rFonts w:ascii="Century Gothic" w:hAnsi="Century Gothic" w:cs="Courier New"/>
          <w:b/>
          <w:color w:val="002060"/>
          <w:sz w:val="28"/>
          <w:szCs w:val="28"/>
        </w:rPr>
        <w:t>TOHUM</w:t>
      </w:r>
      <w:r w:rsidR="00D8432B">
        <w:rPr>
          <w:rFonts w:ascii="Century Gothic" w:hAnsi="Century Gothic" w:cs="Courier New"/>
          <w:b/>
          <w:color w:val="002060"/>
          <w:sz w:val="28"/>
          <w:szCs w:val="28"/>
        </w:rPr>
        <w:t>U</w:t>
      </w:r>
      <w:r w:rsidR="00F46E9E">
        <w:rPr>
          <w:rFonts w:ascii="Century Gothic" w:hAnsi="Century Gothic" w:cs="Courier New"/>
          <w:b/>
          <w:color w:val="002060"/>
          <w:sz w:val="28"/>
          <w:szCs w:val="28"/>
        </w:rPr>
        <w:t xml:space="preserve"> ÇEŞİT SAYILARI</w:t>
      </w:r>
    </w:p>
    <w:p w:rsidR="00356E43" w:rsidRPr="00356747" w:rsidRDefault="00356E43" w:rsidP="00356E43">
      <w:pPr>
        <w:pStyle w:val="DzMetin"/>
        <w:jc w:val="center"/>
        <w:rPr>
          <w:rFonts w:ascii="Century Gothic" w:hAnsi="Century Gothic" w:cs="Courier New"/>
          <w:b/>
          <w:color w:val="002060"/>
          <w:sz w:val="24"/>
          <w:szCs w:val="24"/>
        </w:rPr>
      </w:pPr>
      <w:r w:rsidRPr="00356747">
        <w:rPr>
          <w:rFonts w:ascii="Century Gothic" w:hAnsi="Century Gothic" w:cs="Courier New"/>
          <w:b/>
          <w:color w:val="002060"/>
          <w:sz w:val="24"/>
          <w:szCs w:val="24"/>
        </w:rPr>
        <w:t xml:space="preserve">(PERCENT OF REGISTERED </w:t>
      </w:r>
      <w:r w:rsidR="00F46E9E">
        <w:rPr>
          <w:rFonts w:ascii="Century Gothic" w:hAnsi="Century Gothic" w:cs="Courier New"/>
          <w:b/>
          <w:color w:val="002060"/>
          <w:sz w:val="24"/>
          <w:szCs w:val="24"/>
        </w:rPr>
        <w:t>VEGETABLE</w:t>
      </w:r>
      <w:r w:rsidRPr="00356747">
        <w:rPr>
          <w:rFonts w:ascii="Century Gothic" w:hAnsi="Century Gothic" w:cs="Courier New"/>
          <w:b/>
          <w:color w:val="002060"/>
          <w:sz w:val="24"/>
          <w:szCs w:val="24"/>
        </w:rPr>
        <w:t xml:space="preserve"> SEEDS VARIETIES BY MAINTAINERS)</w:t>
      </w:r>
    </w:p>
    <w:p w:rsidR="002E1746" w:rsidRDefault="00F46E9E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154305</wp:posOffset>
            </wp:positionV>
            <wp:extent cx="5953125" cy="4991100"/>
            <wp:effectExtent l="19050" t="0" r="9525" b="0"/>
            <wp:wrapThrough wrapText="bothSides">
              <wp:wrapPolygon edited="0">
                <wp:start x="-69" y="0"/>
                <wp:lineTo x="-69" y="21600"/>
                <wp:lineTo x="21635" y="21600"/>
                <wp:lineTo x="21635" y="0"/>
                <wp:lineTo x="-69" y="0"/>
              </wp:wrapPolygon>
            </wp:wrapThrough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E1746" w:rsidRDefault="002E1746" w:rsidP="002C643A">
      <w:pPr>
        <w:pStyle w:val="DzMetin"/>
        <w:rPr>
          <w:rFonts w:ascii="Courier New" w:hAnsi="Courier New" w:cs="Courier New"/>
        </w:rPr>
      </w:pPr>
    </w:p>
    <w:tbl>
      <w:tblPr>
        <w:tblStyle w:val="TabloKlavuzu"/>
        <w:tblW w:w="9223" w:type="dxa"/>
        <w:tblInd w:w="2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871"/>
        <w:gridCol w:w="1828"/>
        <w:gridCol w:w="2251"/>
        <w:gridCol w:w="2273"/>
      </w:tblGrid>
      <w:tr w:rsidR="00F46E9E" w:rsidTr="00F46E9E">
        <w:trPr>
          <w:trHeight w:val="198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6E9E" w:rsidRDefault="00F46E9E" w:rsidP="00FC0C55">
            <w:pPr>
              <w:pStyle w:val="DzMetin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ÇEŞİT SAHİBİ KURULUŞ/</w:t>
            </w:r>
          </w:p>
          <w:p w:rsidR="00F46E9E" w:rsidRPr="00FF44CB" w:rsidRDefault="00F46E9E" w:rsidP="00FC0C55">
            <w:pPr>
              <w:pStyle w:val="DzMetin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MAINTAINER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KAMU KURULUŞLARI</w:t>
            </w:r>
          </w:p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(PUBLIC INSTITUTIONS)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ÖZEL ŞİRKETLER</w:t>
            </w:r>
          </w:p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(PRIVATE COMPANIES)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ÜNİVERSİTELER</w:t>
            </w:r>
          </w:p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color w:val="002060"/>
                <w:sz w:val="24"/>
                <w:szCs w:val="24"/>
              </w:rPr>
              <w:t>(UNIVERSITIES)</w:t>
            </w:r>
          </w:p>
        </w:tc>
      </w:tr>
      <w:tr w:rsidR="00F46E9E" w:rsidTr="00F46E9E">
        <w:trPr>
          <w:trHeight w:val="198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46E9E" w:rsidRPr="00FF44CB" w:rsidRDefault="00F46E9E" w:rsidP="00FC0C55">
            <w:pPr>
              <w:pStyle w:val="DzMetin"/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KAYITLI ÇEŞİT SAYISI (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SEBZE</w:t>
            </w:r>
            <w:r w:rsidRPr="00FF44CB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)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/</w:t>
            </w:r>
          </w:p>
          <w:p w:rsidR="00F46E9E" w:rsidRPr="00FF44CB" w:rsidRDefault="00F46E9E" w:rsidP="00F46E9E">
            <w:pPr>
              <w:pStyle w:val="DzMetin"/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NUMBER OF REGISTERED SEED VARIETIES/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(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24"/>
                <w:szCs w:val="24"/>
              </w:rPr>
              <w:t>VEGETABLE)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</w:pPr>
            <w:r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84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</w:pPr>
            <w:r w:rsidRPr="00FF44CB"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1</w:t>
            </w:r>
            <w:r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447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9E" w:rsidRPr="00FF44CB" w:rsidRDefault="00F46E9E" w:rsidP="00FC0C55">
            <w:pPr>
              <w:pStyle w:val="DzMetin"/>
              <w:jc w:val="center"/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</w:pPr>
            <w:r>
              <w:rPr>
                <w:rFonts w:ascii="Century Gothic" w:hAnsi="Century Gothic" w:cs="Courier New"/>
                <w:b/>
                <w:i/>
                <w:color w:val="002060"/>
                <w:sz w:val="44"/>
                <w:szCs w:val="44"/>
              </w:rPr>
              <w:t>3</w:t>
            </w:r>
          </w:p>
        </w:tc>
      </w:tr>
    </w:tbl>
    <w:p w:rsidR="00F13BEE" w:rsidRDefault="00F13BEE" w:rsidP="002C643A">
      <w:pPr>
        <w:pStyle w:val="DzMetin"/>
        <w:rPr>
          <w:rFonts w:ascii="Courier New" w:hAnsi="Courier New" w:cs="Courier New"/>
        </w:rPr>
      </w:pPr>
    </w:p>
    <w:p w:rsidR="002E1746" w:rsidRDefault="00D8432B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838447" y="1223158"/>
            <wp:positionH relativeFrom="margin">
              <wp:align>left</wp:align>
            </wp:positionH>
            <wp:positionV relativeFrom="margin">
              <wp:align>center</wp:align>
            </wp:positionV>
            <wp:extent cx="5861586" cy="8348354"/>
            <wp:effectExtent l="19050" t="0" r="24864" b="0"/>
            <wp:wrapSquare wrapText="bothSides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E1746" w:rsidRDefault="00D8432B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215265</wp:posOffset>
            </wp:positionV>
            <wp:extent cx="5858510" cy="8324850"/>
            <wp:effectExtent l="19050" t="0" r="27940" b="0"/>
            <wp:wrapThrough wrapText="bothSides">
              <wp:wrapPolygon edited="0">
                <wp:start x="-70" y="0"/>
                <wp:lineTo x="-70" y="21600"/>
                <wp:lineTo x="21703" y="21600"/>
                <wp:lineTo x="21703" y="0"/>
                <wp:lineTo x="-70" y="0"/>
              </wp:wrapPolygon>
            </wp:wrapThrough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E1746" w:rsidRDefault="004B7669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158115</wp:posOffset>
            </wp:positionV>
            <wp:extent cx="5857875" cy="8382000"/>
            <wp:effectExtent l="19050" t="0" r="9525" b="0"/>
            <wp:wrapThrough wrapText="bothSides">
              <wp:wrapPolygon edited="0">
                <wp:start x="-70" y="0"/>
                <wp:lineTo x="-70" y="21600"/>
                <wp:lineTo x="21635" y="21600"/>
                <wp:lineTo x="21635" y="0"/>
                <wp:lineTo x="-70" y="0"/>
              </wp:wrapPolygon>
            </wp:wrapThrough>
            <wp:docPr id="20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E1746" w:rsidRDefault="00BE680F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215265</wp:posOffset>
            </wp:positionV>
            <wp:extent cx="5896610" cy="8324850"/>
            <wp:effectExtent l="19050" t="0" r="27940" b="0"/>
            <wp:wrapThrough wrapText="bothSides">
              <wp:wrapPolygon edited="0">
                <wp:start x="-70" y="0"/>
                <wp:lineTo x="-70" y="21600"/>
                <wp:lineTo x="21702" y="21600"/>
                <wp:lineTo x="21702" y="0"/>
                <wp:lineTo x="-70" y="0"/>
              </wp:wrapPolygon>
            </wp:wrapThrough>
            <wp:docPr id="2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2E1746" w:rsidRDefault="002B0310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158115</wp:posOffset>
            </wp:positionV>
            <wp:extent cx="5896610" cy="8229600"/>
            <wp:effectExtent l="19050" t="0" r="27940" b="0"/>
            <wp:wrapThrough wrapText="bothSides">
              <wp:wrapPolygon edited="0">
                <wp:start x="-70" y="0"/>
                <wp:lineTo x="-70" y="21600"/>
                <wp:lineTo x="21702" y="21600"/>
                <wp:lineTo x="21702" y="0"/>
                <wp:lineTo x="-70" y="0"/>
              </wp:wrapPolygon>
            </wp:wrapThrough>
            <wp:docPr id="23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2E1746" w:rsidRDefault="002E1746" w:rsidP="002C643A">
      <w:pPr>
        <w:pStyle w:val="DzMetin"/>
        <w:rPr>
          <w:rFonts w:ascii="Courier New" w:hAnsi="Courier New" w:cs="Courier New"/>
        </w:rPr>
      </w:pPr>
    </w:p>
    <w:p w:rsidR="002E1746" w:rsidRDefault="00B6373D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5858510" cy="3886200"/>
            <wp:effectExtent l="19050" t="0" r="27940" b="0"/>
            <wp:wrapThrough wrapText="bothSides">
              <wp:wrapPolygon edited="0">
                <wp:start x="-70" y="0"/>
                <wp:lineTo x="-70" y="21600"/>
                <wp:lineTo x="21703" y="21600"/>
                <wp:lineTo x="21703" y="0"/>
                <wp:lineTo x="-70" y="0"/>
              </wp:wrapPolygon>
            </wp:wrapThrough>
            <wp:docPr id="25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2E1746" w:rsidRDefault="00B6373D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270510</wp:posOffset>
            </wp:positionV>
            <wp:extent cx="5853430" cy="4038600"/>
            <wp:effectExtent l="19050" t="0" r="13970" b="0"/>
            <wp:wrapThrough wrapText="bothSides">
              <wp:wrapPolygon edited="0">
                <wp:start x="-70" y="0"/>
                <wp:lineTo x="-70" y="21600"/>
                <wp:lineTo x="21652" y="21600"/>
                <wp:lineTo x="21652" y="0"/>
                <wp:lineTo x="-70" y="0"/>
              </wp:wrapPolygon>
            </wp:wrapThrough>
            <wp:docPr id="26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2E1746" w:rsidRDefault="002E1746" w:rsidP="002C643A">
      <w:pPr>
        <w:pStyle w:val="DzMetin"/>
        <w:rPr>
          <w:rFonts w:ascii="Courier New" w:hAnsi="Courier New" w:cs="Courier New"/>
        </w:rPr>
      </w:pPr>
    </w:p>
    <w:p w:rsidR="002E1746" w:rsidRDefault="009456D1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158115</wp:posOffset>
            </wp:positionV>
            <wp:extent cx="5886450" cy="8420100"/>
            <wp:effectExtent l="19050" t="0" r="19050" b="0"/>
            <wp:wrapThrough wrapText="bothSides">
              <wp:wrapPolygon edited="0">
                <wp:start x="-70" y="0"/>
                <wp:lineTo x="-70" y="21600"/>
                <wp:lineTo x="21670" y="21600"/>
                <wp:lineTo x="21670" y="0"/>
                <wp:lineTo x="-70" y="0"/>
              </wp:wrapPolygon>
            </wp:wrapThrough>
            <wp:docPr id="27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71D3A" w:rsidRPr="002C643A" w:rsidRDefault="00EC70A3" w:rsidP="002C643A">
      <w:pPr>
        <w:pStyle w:val="DzMetin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2863215</wp:posOffset>
            </wp:positionV>
            <wp:extent cx="5896610" cy="4096385"/>
            <wp:effectExtent l="19050" t="0" r="27940" b="4228465"/>
            <wp:wrapThrough wrapText="bothSides">
              <wp:wrapPolygon edited="0">
                <wp:start x="-70" y="0"/>
                <wp:lineTo x="-70" y="43896"/>
                <wp:lineTo x="21702" y="43896"/>
                <wp:lineTo x="21702" y="0"/>
                <wp:lineTo x="-70" y="0"/>
              </wp:wrapPolygon>
            </wp:wrapThrough>
            <wp:docPr id="3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sectPr w:rsidR="00871D3A" w:rsidRPr="002C643A" w:rsidSect="003F1FC9">
      <w:headerReference w:type="default" r:id="rId18"/>
      <w:footerReference w:type="default" r:id="rId19"/>
      <w:pgSz w:w="11906" w:h="16838"/>
      <w:pgMar w:top="1417" w:right="1274" w:bottom="1417" w:left="1334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8C" w:rsidRPr="00AF3DB1" w:rsidRDefault="00DF328C" w:rsidP="00AF3DB1">
      <w:pPr>
        <w:pStyle w:val="DzMetin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1">
    <w:p w:rsidR="00DF328C" w:rsidRPr="00AF3DB1" w:rsidRDefault="00DF328C" w:rsidP="00AF3DB1">
      <w:pPr>
        <w:pStyle w:val="DzMetin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B1" w:rsidRPr="00AF3DB1" w:rsidRDefault="00AF3DB1" w:rsidP="00AF3DB1">
    <w:pPr>
      <w:pStyle w:val="Altbilgi"/>
      <w:pBdr>
        <w:top w:val="thinThickSmallGap" w:sz="24" w:space="1" w:color="622423"/>
      </w:pBdr>
      <w:tabs>
        <w:tab w:val="clear" w:pos="4536"/>
      </w:tabs>
      <w:jc w:val="center"/>
      <w:rPr>
        <w:rFonts w:ascii="Century Gothic" w:hAnsi="Century Gothic"/>
        <w:b/>
        <w:sz w:val="20"/>
        <w:szCs w:val="20"/>
      </w:rPr>
    </w:pPr>
    <w:r w:rsidRPr="00AF3DB1">
      <w:rPr>
        <w:rFonts w:ascii="Century Gothic" w:hAnsi="Century Gothic"/>
        <w:b/>
        <w:sz w:val="20"/>
        <w:szCs w:val="20"/>
      </w:rPr>
      <w:t>Paris Caddesi Havuzlu Sokak No: 4/</w:t>
    </w:r>
    <w:r>
      <w:rPr>
        <w:rFonts w:ascii="Century Gothic" w:hAnsi="Century Gothic"/>
        <w:b/>
        <w:sz w:val="20"/>
        <w:szCs w:val="20"/>
      </w:rPr>
      <w:t>8-11</w:t>
    </w:r>
    <w:r w:rsidRPr="00AF3DB1">
      <w:rPr>
        <w:rFonts w:ascii="Century Gothic" w:hAnsi="Century Gothic"/>
        <w:b/>
        <w:sz w:val="20"/>
        <w:szCs w:val="20"/>
      </w:rPr>
      <w:t xml:space="preserve"> Kavaklıdere, Çankaya/ ANKARA                                                           </w:t>
    </w:r>
  </w:p>
  <w:p w:rsidR="00AF3DB1" w:rsidRPr="00AF3DB1" w:rsidRDefault="00AF3DB1" w:rsidP="00AF3DB1">
    <w:pPr>
      <w:pStyle w:val="Altbilgi"/>
      <w:pBdr>
        <w:top w:val="thinThickSmallGap" w:sz="24" w:space="1" w:color="622423"/>
      </w:pBdr>
      <w:tabs>
        <w:tab w:val="clear" w:pos="4536"/>
      </w:tabs>
      <w:jc w:val="center"/>
      <w:rPr>
        <w:rFonts w:ascii="Century Gothic" w:hAnsi="Century Gothic"/>
        <w:b/>
        <w:sz w:val="20"/>
        <w:szCs w:val="20"/>
      </w:rPr>
    </w:pPr>
    <w:r w:rsidRPr="00AF3DB1">
      <w:rPr>
        <w:rFonts w:ascii="Century Gothic" w:hAnsi="Century Gothic"/>
        <w:b/>
        <w:sz w:val="20"/>
        <w:szCs w:val="20"/>
      </w:rPr>
      <w:t xml:space="preserve">T : +90 312 419 35 21 +90 312 419 35 31 F: +90 0312 419 35 39                                </w:t>
    </w:r>
  </w:p>
  <w:p w:rsidR="00AF3DB1" w:rsidRPr="00AF3DB1" w:rsidRDefault="00CF2D30" w:rsidP="00AF3DB1">
    <w:pPr>
      <w:pStyle w:val="Altbilgi"/>
      <w:pBdr>
        <w:top w:val="thinThickSmallGap" w:sz="24" w:space="1" w:color="622423"/>
      </w:pBdr>
      <w:tabs>
        <w:tab w:val="clear" w:pos="4536"/>
      </w:tabs>
      <w:jc w:val="center"/>
      <w:rPr>
        <w:rFonts w:ascii="Century Gothic" w:hAnsi="Century Gothic"/>
        <w:sz w:val="20"/>
        <w:szCs w:val="20"/>
      </w:rPr>
    </w:pPr>
    <w:hyperlink r:id="rId1" w:history="1">
      <w:r w:rsidR="00AF3DB1" w:rsidRPr="00AF3DB1">
        <w:rPr>
          <w:rStyle w:val="Kpr"/>
          <w:rFonts w:ascii="Century Gothic" w:hAnsi="Century Gothic"/>
          <w:b/>
          <w:color w:val="000000" w:themeColor="text1"/>
          <w:sz w:val="20"/>
          <w:szCs w:val="20"/>
        </w:rPr>
        <w:t>www.tsuab.org.tr</w:t>
      </w:r>
    </w:hyperlink>
    <w:r w:rsidR="00AF3DB1" w:rsidRPr="00AF3DB1">
      <w:rPr>
        <w:rFonts w:ascii="Century Gothic" w:hAnsi="Century Gothic"/>
        <w:b/>
        <w:color w:val="000000" w:themeColor="text1"/>
        <w:sz w:val="20"/>
        <w:szCs w:val="20"/>
      </w:rPr>
      <w:t xml:space="preserve">  </w:t>
    </w:r>
    <w:hyperlink r:id="rId2" w:history="1">
      <w:r w:rsidR="00AF3DB1" w:rsidRPr="00AF3DB1">
        <w:rPr>
          <w:rStyle w:val="Kpr"/>
          <w:rFonts w:ascii="Century Gothic" w:hAnsi="Century Gothic"/>
          <w:b/>
          <w:color w:val="000000" w:themeColor="text1"/>
          <w:sz w:val="20"/>
          <w:szCs w:val="20"/>
        </w:rPr>
        <w:t>tsuab@tsuab.org.tr</w:t>
      </w:r>
    </w:hyperlink>
  </w:p>
  <w:p w:rsidR="00AF3DB1" w:rsidRPr="00AF3DB1" w:rsidRDefault="00AF3DB1">
    <w:pPr>
      <w:pStyle w:val="Altbilgi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8C" w:rsidRPr="00AF3DB1" w:rsidRDefault="00DF328C" w:rsidP="00AF3DB1">
      <w:pPr>
        <w:pStyle w:val="DzMetin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1">
    <w:p w:rsidR="00DF328C" w:rsidRPr="00AF3DB1" w:rsidRDefault="00DF328C" w:rsidP="00AF3DB1">
      <w:pPr>
        <w:pStyle w:val="DzMetin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B1" w:rsidRDefault="00AF3DB1">
    <w:pPr>
      <w:pStyle w:val="stbilgi"/>
    </w:pPr>
  </w:p>
  <w:p w:rsidR="00AF3DB1" w:rsidRDefault="00AF3DB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2609850" cy="771525"/>
          <wp:effectExtent l="19050" t="0" r="0" b="0"/>
          <wp:wrapThrough wrapText="bothSides">
            <wp:wrapPolygon edited="0">
              <wp:start x="-158" y="0"/>
              <wp:lineTo x="-158" y="21333"/>
              <wp:lineTo x="21600" y="21333"/>
              <wp:lineTo x="21600" y="0"/>
              <wp:lineTo x="-158" y="0"/>
            </wp:wrapPolygon>
          </wp:wrapThrough>
          <wp:docPr id="4" name="2 Resim" descr="TSÜAB İNGİLİZCE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ÜAB İNGİLİZCE LOGO JPG.jpg"/>
                  <pic:cNvPicPr/>
                </pic:nvPicPr>
                <pic:blipFill>
                  <a:blip r:embed="rId1"/>
                  <a:srcRect t="25773" b="24742"/>
                  <a:stretch>
                    <a:fillRect/>
                  </a:stretch>
                </pic:blipFill>
                <pic:spPr>
                  <a:xfrm>
                    <a:off x="0" y="0"/>
                    <a:ext cx="26098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DB1" w:rsidRDefault="00AF3DB1">
    <w:pPr>
      <w:pStyle w:val="stbilgi"/>
    </w:pPr>
  </w:p>
  <w:p w:rsidR="00AF3DB1" w:rsidRDefault="00AF3DB1">
    <w:pPr>
      <w:pStyle w:val="stbilgi"/>
    </w:pPr>
  </w:p>
  <w:p w:rsidR="00AF3DB1" w:rsidRDefault="00AF3DB1">
    <w:pPr>
      <w:pStyle w:val="stbilgi"/>
    </w:pPr>
  </w:p>
  <w:p w:rsidR="00AF3DB1" w:rsidRDefault="00CF2D30">
    <w:pPr>
      <w:pStyle w:val="stbilgi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3c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90F6E"/>
    <w:rsid w:val="00065253"/>
    <w:rsid w:val="00070EF9"/>
    <w:rsid w:val="000C6F63"/>
    <w:rsid w:val="00106932"/>
    <w:rsid w:val="00175B3F"/>
    <w:rsid w:val="001D54F3"/>
    <w:rsid w:val="0028299F"/>
    <w:rsid w:val="00290F6E"/>
    <w:rsid w:val="00295D1B"/>
    <w:rsid w:val="002B0310"/>
    <w:rsid w:val="002C643A"/>
    <w:rsid w:val="002E1746"/>
    <w:rsid w:val="002E1E10"/>
    <w:rsid w:val="002E58E4"/>
    <w:rsid w:val="00356747"/>
    <w:rsid w:val="00356E43"/>
    <w:rsid w:val="003A572F"/>
    <w:rsid w:val="003A7F0D"/>
    <w:rsid w:val="003B794C"/>
    <w:rsid w:val="003D1F85"/>
    <w:rsid w:val="003F1FC9"/>
    <w:rsid w:val="00472810"/>
    <w:rsid w:val="004B6CBF"/>
    <w:rsid w:val="004B7669"/>
    <w:rsid w:val="004C7DEA"/>
    <w:rsid w:val="004E06D2"/>
    <w:rsid w:val="00554971"/>
    <w:rsid w:val="005830CC"/>
    <w:rsid w:val="00695BBE"/>
    <w:rsid w:val="00744CE6"/>
    <w:rsid w:val="00785E77"/>
    <w:rsid w:val="007A65B0"/>
    <w:rsid w:val="0080109F"/>
    <w:rsid w:val="008214F7"/>
    <w:rsid w:val="00831226"/>
    <w:rsid w:val="008363AF"/>
    <w:rsid w:val="00853F5A"/>
    <w:rsid w:val="00867F29"/>
    <w:rsid w:val="00870DB4"/>
    <w:rsid w:val="00871D3A"/>
    <w:rsid w:val="008854E9"/>
    <w:rsid w:val="008F27EF"/>
    <w:rsid w:val="009456D1"/>
    <w:rsid w:val="00960B57"/>
    <w:rsid w:val="009C431E"/>
    <w:rsid w:val="00A96366"/>
    <w:rsid w:val="00AC6273"/>
    <w:rsid w:val="00AD074F"/>
    <w:rsid w:val="00AF3DB1"/>
    <w:rsid w:val="00B6373D"/>
    <w:rsid w:val="00B87217"/>
    <w:rsid w:val="00BE680F"/>
    <w:rsid w:val="00C333F9"/>
    <w:rsid w:val="00C709F6"/>
    <w:rsid w:val="00CB75EE"/>
    <w:rsid w:val="00CB7984"/>
    <w:rsid w:val="00CF2D30"/>
    <w:rsid w:val="00D34DE7"/>
    <w:rsid w:val="00D8432B"/>
    <w:rsid w:val="00D94E8D"/>
    <w:rsid w:val="00DF328C"/>
    <w:rsid w:val="00E56080"/>
    <w:rsid w:val="00E904BE"/>
    <w:rsid w:val="00E95508"/>
    <w:rsid w:val="00EC70A3"/>
    <w:rsid w:val="00EF168F"/>
    <w:rsid w:val="00F13BEE"/>
    <w:rsid w:val="00F16C38"/>
    <w:rsid w:val="00F4114E"/>
    <w:rsid w:val="00F46E9E"/>
    <w:rsid w:val="00F65CEB"/>
    <w:rsid w:val="00F80E4E"/>
    <w:rsid w:val="00F810A1"/>
    <w:rsid w:val="00FD76E3"/>
    <w:rsid w:val="00FF44CB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3c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C64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C643A"/>
    <w:rPr>
      <w:rFonts w:ascii="Consolas" w:hAnsi="Consolas"/>
      <w:sz w:val="21"/>
      <w:szCs w:val="21"/>
    </w:rPr>
  </w:style>
  <w:style w:type="table" w:styleId="TabloKlavuzu">
    <w:name w:val="Table Grid"/>
    <w:basedOn w:val="NormalTablo"/>
    <w:uiPriority w:val="59"/>
    <w:rsid w:val="00EF1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29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semiHidden/>
    <w:unhideWhenUsed/>
    <w:rsid w:val="00AF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3DB1"/>
  </w:style>
  <w:style w:type="paragraph" w:styleId="Altbilgi">
    <w:name w:val="footer"/>
    <w:basedOn w:val="Normal"/>
    <w:link w:val="AltbilgiChar"/>
    <w:uiPriority w:val="99"/>
    <w:unhideWhenUsed/>
    <w:rsid w:val="00AF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3DB1"/>
  </w:style>
  <w:style w:type="character" w:styleId="Kpr">
    <w:name w:val="Hyperlink"/>
    <w:basedOn w:val="VarsaylanParagrafYazTipi"/>
    <w:uiPriority w:val="99"/>
    <w:unhideWhenUsed/>
    <w:rsid w:val="00AF3DB1"/>
    <w:rPr>
      <w:color w:val="0000FF"/>
      <w:u w:val="single"/>
    </w:rPr>
  </w:style>
  <w:style w:type="paragraph" w:customStyle="1" w:styleId="stbilgi0">
    <w:name w:val="Üstbilgi"/>
    <w:basedOn w:val="Normal"/>
    <w:link w:val="stbilgiChar1"/>
    <w:uiPriority w:val="99"/>
    <w:semiHidden/>
    <w:unhideWhenUsed/>
    <w:rsid w:val="0083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0"/>
    <w:uiPriority w:val="99"/>
    <w:semiHidden/>
    <w:rsid w:val="008312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uab@tsuab.org.tr" TargetMode="External"/><Relationship Id="rId1" Type="http://schemas.openxmlformats.org/officeDocument/2006/relationships/hyperlink" Target="http://www.tsuab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26"/>
  <c:chart>
    <c:autoTitleDeleted val="1"/>
    <c:plotArea>
      <c:layout>
        <c:manualLayout>
          <c:layoutTarget val="inner"/>
          <c:xMode val="edge"/>
          <c:yMode val="edge"/>
          <c:x val="0.16417077121901955"/>
          <c:y val="0.13047571832762211"/>
          <c:w val="0.6808241582771376"/>
          <c:h val="0.80933361372459989"/>
        </c:manualLayout>
      </c:layout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dLbls>
            <c:dLbl>
              <c:idx val="0"/>
              <c:layout>
                <c:manualLayout>
                  <c:x val="-0.20486223050141447"/>
                  <c:y val="0.17274262115563641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  <a:latin typeface="Century Gothic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Kamu Kuruluşları (Public Inst</a:t>
                    </a:r>
                    <a:r>
                      <a:rPr lang="tr-TR">
                        <a:solidFill>
                          <a:schemeClr val="bg1"/>
                        </a:solidFill>
                      </a:rPr>
                      <a:t>it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utions)
</a:t>
                    </a:r>
                    <a:r>
                      <a:rPr lang="en-US" sz="2800">
                        <a:solidFill>
                          <a:schemeClr val="bg1"/>
                        </a:solidFill>
                      </a:rPr>
                      <a:t>30%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dkEdge"/>
              </c:spPr>
              <c:showCatName val="1"/>
              <c:showPercent val="1"/>
            </c:dLbl>
            <c:dLbl>
              <c:idx val="1"/>
              <c:layout>
                <c:manualLayout>
                  <c:x val="0.25912110724265125"/>
                  <c:y val="-0.18791243266994195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  <a:latin typeface="Century Gothic" pitchFamily="34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Özel Şirketler (Private Companies)
</a:t>
                    </a:r>
                    <a:r>
                      <a:rPr lang="en-US" sz="2800">
                        <a:solidFill>
                          <a:schemeClr val="bg1"/>
                        </a:solidFill>
                      </a:rPr>
                      <a:t>67%</a:t>
                    </a:r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dkEdge"/>
              </c:spPr>
              <c:showCatName val="1"/>
              <c:showPercent val="1"/>
            </c:dLbl>
            <c:dLbl>
              <c:idx val="2"/>
              <c:layout>
                <c:manualLayout>
                  <c:x val="-0.15393112661702382"/>
                  <c:y val="2.867089530475359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Üniversiteler (Universities)
</a:t>
                    </a:r>
                    <a:r>
                      <a:rPr lang="en-US" sz="2800"/>
                      <a:t>3%</a:t>
                    </a:r>
                  </a:p>
                </c:rich>
              </c:tx>
              <c:showCatName val="1"/>
              <c:showPercent val="1"/>
            </c:dLbl>
            <c:spPr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showCatName val="1"/>
            <c:showPercent val="1"/>
            <c:showLeaderLines val="1"/>
          </c:dLbls>
          <c:cat>
            <c:strRef>
              <c:f>Sayfa1!$A$2:$A$4</c:f>
              <c:strCache>
                <c:ptCount val="3"/>
                <c:pt idx="0">
                  <c:v>Kamu Kuruluşları (Public Instıtutions)</c:v>
                </c:pt>
                <c:pt idx="1">
                  <c:v>Özel Şirketler (Private Companies)</c:v>
                </c:pt>
                <c:pt idx="2">
                  <c:v>Üniversiteler (Universities)</c:v>
                </c:pt>
              </c:strCache>
            </c:strRef>
          </c:cat>
          <c:val>
            <c:numRef>
              <c:f>Sayfa1!$B$2:$B$4</c:f>
              <c:numCache>
                <c:formatCode>#,##0.00</c:formatCode>
                <c:ptCount val="3"/>
                <c:pt idx="0">
                  <c:v>30.3</c:v>
                </c:pt>
                <c:pt idx="1">
                  <c:v>67.2</c:v>
                </c:pt>
                <c:pt idx="2">
                  <c:v>2.5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400">
                <a:latin typeface="Century Gothic" pitchFamily="34" charset="0"/>
              </a:defRPr>
            </a:pP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Türlere göre Sebze Tohumları Çeşit Kayıt Sayıları </a:t>
            </a:r>
          </a:p>
          <a:p>
            <a:pPr>
              <a:defRPr sz="1400">
                <a:latin typeface="Century Gothic" pitchFamily="34" charset="0"/>
              </a:defRPr>
            </a:pP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(Number of Registered </a:t>
            </a:r>
            <a:r>
              <a:rPr lang="tr-TR" sz="1400" baseline="0">
                <a:solidFill>
                  <a:srgbClr val="002060"/>
                </a:solidFill>
                <a:latin typeface="Century Gothic" pitchFamily="34" charset="0"/>
              </a:rPr>
              <a:t>Vegetable</a:t>
            </a: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 Seed Varieties by Species)</a:t>
            </a:r>
            <a:endParaRPr lang="en-US" sz="1400">
              <a:solidFill>
                <a:srgbClr val="002060"/>
              </a:solidFill>
              <a:latin typeface="Century Gothic" pitchFamily="34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.29902182130146404"/>
          <c:y val="0.1086961004874392"/>
          <c:w val="0.6375477579865626"/>
          <c:h val="0.84019274934383203"/>
        </c:manualLayout>
      </c:layout>
      <c:barChart>
        <c:barDir val="bar"/>
        <c:grouping val="stack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4.986449864498653E-2"/>
                  <c:y val="-1.5667841754797138E-3"/>
                </c:manualLayout>
              </c:layout>
              <c:showVal val="1"/>
            </c:dLbl>
            <c:dLbl>
              <c:idx val="1"/>
              <c:layout>
                <c:manualLayout>
                  <c:x val="2.1701195117600658E-2"/>
                  <c:y val="-1.5669075443125449E-3"/>
                </c:manualLayout>
              </c:layout>
              <c:showVal val="1"/>
            </c:dLbl>
            <c:dLbl>
              <c:idx val="2"/>
              <c:layout>
                <c:manualLayout>
                  <c:x val="1.9543697814472238E-2"/>
                  <c:y val="1.1489617891139128E-16"/>
                </c:manualLayout>
              </c:layout>
              <c:showVal val="1"/>
            </c:dLbl>
            <c:dLbl>
              <c:idx val="3"/>
              <c:layout>
                <c:manualLayout>
                  <c:x val="1.953316515047275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725997842502696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7259978425026964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1.7259978425026964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2.8047464940668797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2.8047464940668797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3.0204962243797196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3.236245954692557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4.5307443365695803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5.1779935275080895E-2"/>
                  <c:y val="-1.5667841754798289E-3"/>
                </c:manualLayout>
              </c:layout>
              <c:showVal val="1"/>
            </c:dLbl>
            <c:dLbl>
              <c:idx val="13"/>
              <c:layout>
                <c:manualLayout>
                  <c:x val="5.3937432578209293E-2"/>
                  <c:y val="-5.7448089455695627E-17"/>
                </c:manualLayout>
              </c:layout>
              <c:showVal val="1"/>
            </c:dLbl>
            <c:dLbl>
              <c:idx val="14"/>
              <c:layout>
                <c:manualLayout>
                  <c:x val="6.0409924487594392E-2"/>
                  <c:y val="-5.7448089455695627E-17"/>
                </c:manualLayout>
              </c:layout>
              <c:showVal val="1"/>
            </c:dLbl>
            <c:dLbl>
              <c:idx val="15"/>
              <c:layout>
                <c:manualLayout>
                  <c:x val="6.4724919093851183E-2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7.5512405609492989E-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8.0216802168021767E-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9.1056910569105698E-2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9.322493224932267E-2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9.7560975609756226E-2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11056910569105691"/>
                  <c:y val="1.5667841754798289E-3"/>
                </c:manualLayout>
              </c:layout>
              <c:showVal val="1"/>
            </c:dLbl>
            <c:dLbl>
              <c:idx val="22"/>
              <c:layout>
                <c:manualLayout>
                  <c:x val="0.16260162601626019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22764227642276424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25365853658536575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2303523035230358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showVal val="1"/>
          </c:dLbls>
          <c:cat>
            <c:strRef>
              <c:f>Sayfa1!$A$2:$A$27</c:f>
              <c:strCache>
                <c:ptCount val="26"/>
                <c:pt idx="0">
                  <c:v>Diğer Türler (Other Species)</c:v>
                </c:pt>
                <c:pt idx="1">
                  <c:v>Bamya (Okra)</c:v>
                </c:pt>
                <c:pt idx="2">
                  <c:v>Kök Kereviz (Root Celery)</c:v>
                </c:pt>
                <c:pt idx="3">
                  <c:v>Semizotu (Purslane)</c:v>
                </c:pt>
                <c:pt idx="4">
                  <c:v>Turp (Radish)</c:v>
                </c:pt>
                <c:pt idx="5">
                  <c:v>Maydonoz (Parsley)</c:v>
                </c:pt>
                <c:pt idx="6">
                  <c:v>Dereotu (Dill)</c:v>
                </c:pt>
                <c:pt idx="7">
                  <c:v>Kırmızı Pancar (Red Beet)</c:v>
                </c:pt>
                <c:pt idx="8">
                  <c:v>Roka (Rocket)</c:v>
                </c:pt>
                <c:pt idx="9">
                  <c:v>Tere (Cress)</c:v>
                </c:pt>
                <c:pt idx="10">
                  <c:v>Brokkoli (Broccoli)</c:v>
                </c:pt>
                <c:pt idx="11">
                  <c:v>Havuç (Carrot)</c:v>
                </c:pt>
                <c:pt idx="12">
                  <c:v>Kabak (Squash)</c:v>
                </c:pt>
                <c:pt idx="13">
                  <c:v>Bezelye (Peas)</c:v>
                </c:pt>
                <c:pt idx="14">
                  <c:v>Karnabahar (Cauliflower)</c:v>
                </c:pt>
                <c:pt idx="15">
                  <c:v>Lahana (White Cabbage)</c:v>
                </c:pt>
                <c:pt idx="16">
                  <c:v>Patlıcan (Eggplant)</c:v>
                </c:pt>
                <c:pt idx="17">
                  <c:v>Soğan (Onion)</c:v>
                </c:pt>
                <c:pt idx="18">
                  <c:v>Taze Fasulye (French Bean)</c:v>
                </c:pt>
                <c:pt idx="19">
                  <c:v>Ispanak (Spinach)</c:v>
                </c:pt>
                <c:pt idx="20">
                  <c:v>Kavun (Melon)</c:v>
                </c:pt>
                <c:pt idx="21">
                  <c:v>Karpuz (Watermelon)</c:v>
                </c:pt>
                <c:pt idx="22">
                  <c:v>Marul (Lettuce)</c:v>
                </c:pt>
                <c:pt idx="23">
                  <c:v>Hıyar (Cucumber)</c:v>
                </c:pt>
                <c:pt idx="24">
                  <c:v>Biber (Pepper)</c:v>
                </c:pt>
                <c:pt idx="25">
                  <c:v>Domates (Tomato)</c:v>
                </c:pt>
              </c:strCache>
            </c:strRef>
          </c:cat>
          <c:val>
            <c:numRef>
              <c:f>Sayfa1!$B$2:$B$27</c:f>
              <c:numCache>
                <c:formatCode>General</c:formatCode>
                <c:ptCount val="26"/>
                <c:pt idx="0">
                  <c:v>30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7</c:v>
                </c:pt>
                <c:pt idx="9">
                  <c:v>9</c:v>
                </c:pt>
                <c:pt idx="10">
                  <c:v>12</c:v>
                </c:pt>
                <c:pt idx="11">
                  <c:v>18</c:v>
                </c:pt>
                <c:pt idx="12">
                  <c:v>28</c:v>
                </c:pt>
                <c:pt idx="13">
                  <c:v>28</c:v>
                </c:pt>
                <c:pt idx="14">
                  <c:v>34</c:v>
                </c:pt>
                <c:pt idx="15">
                  <c:v>37</c:v>
                </c:pt>
                <c:pt idx="16">
                  <c:v>49</c:v>
                </c:pt>
                <c:pt idx="17">
                  <c:v>58</c:v>
                </c:pt>
                <c:pt idx="18">
                  <c:v>70</c:v>
                </c:pt>
                <c:pt idx="19">
                  <c:v>71</c:v>
                </c:pt>
                <c:pt idx="20">
                  <c:v>73</c:v>
                </c:pt>
                <c:pt idx="21">
                  <c:v>89</c:v>
                </c:pt>
                <c:pt idx="22">
                  <c:v>140</c:v>
                </c:pt>
                <c:pt idx="23">
                  <c:v>209</c:v>
                </c:pt>
                <c:pt idx="24">
                  <c:v>231</c:v>
                </c:pt>
                <c:pt idx="25">
                  <c:v>306</c:v>
                </c:pt>
              </c:numCache>
            </c:numRef>
          </c:val>
        </c:ser>
        <c:dLbls>
          <c:showVal val="1"/>
        </c:dLbls>
        <c:overlap val="100"/>
        <c:axId val="158909184"/>
        <c:axId val="158910720"/>
      </c:barChart>
      <c:catAx>
        <c:axId val="15890918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8910720"/>
        <c:crosses val="autoZero"/>
        <c:auto val="1"/>
        <c:lblAlgn val="ctr"/>
        <c:lblOffset val="100"/>
      </c:catAx>
      <c:valAx>
        <c:axId val="1589107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Century Gothic" pitchFamily="34" charset="0"/>
              </a:defRPr>
            </a:pPr>
            <a:endParaRPr lang="tr-TR"/>
          </a:p>
        </c:txPr>
        <c:crossAx val="15890918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200">
                <a:solidFill>
                  <a:srgbClr val="002060"/>
                </a:solidFill>
                <a:latin typeface="Century Gothic" pitchFamily="34" charset="0"/>
              </a:rPr>
              <a:t>Türlere göre Endüstri Bitkileri Tohumları Çeşit Kayıt Sayıları </a:t>
            </a:r>
          </a:p>
          <a:p>
            <a:pPr>
              <a:defRPr sz="12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200">
                <a:solidFill>
                  <a:srgbClr val="002060"/>
                </a:solidFill>
                <a:latin typeface="Century Gothic" pitchFamily="34" charset="0"/>
              </a:rPr>
              <a:t>(Number of Registered Industrial Crop Seed Varieties by Species)</a:t>
            </a:r>
            <a:endParaRPr lang="en-US" sz="1200">
              <a:solidFill>
                <a:srgbClr val="002060"/>
              </a:solidFill>
              <a:latin typeface="Century Gothic" pitchFamily="34" charset="0"/>
            </a:endParaRPr>
          </a:p>
        </c:rich>
      </c:tx>
      <c:layout>
        <c:manualLayout>
          <c:xMode val="edge"/>
          <c:yMode val="edge"/>
          <c:x val="0.14366387128438213"/>
          <c:y val="2.287581699346407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8730158730158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Sayfa1!$A$2:$A$12</c:f>
              <c:strCache>
                <c:ptCount val="11"/>
                <c:pt idx="0">
                  <c:v>Ayçiçeği (Sunflower)</c:v>
                </c:pt>
                <c:pt idx="1">
                  <c:v>Patates (Potato)</c:v>
                </c:pt>
                <c:pt idx="2">
                  <c:v>Pamuk (Cotton)</c:v>
                </c:pt>
                <c:pt idx="3">
                  <c:v>Şeker Pancarı (Sugarbeet)</c:v>
                </c:pt>
                <c:pt idx="4">
                  <c:v>Tütün (Tobacco)</c:v>
                </c:pt>
                <c:pt idx="5">
                  <c:v>Kolza (Rape)</c:v>
                </c:pt>
                <c:pt idx="6">
                  <c:v>Soya (Soya Bean)</c:v>
                </c:pt>
                <c:pt idx="7">
                  <c:v>Susam (Sesame)</c:v>
                </c:pt>
                <c:pt idx="8">
                  <c:v>Yer Fıstığı (Groundnut)</c:v>
                </c:pt>
                <c:pt idx="9">
                  <c:v>Aspir (Safflower)</c:v>
                </c:pt>
                <c:pt idx="10">
                  <c:v>Diğer Türler (Other Species)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324</c:v>
                </c:pt>
                <c:pt idx="1">
                  <c:v>138</c:v>
                </c:pt>
                <c:pt idx="2">
                  <c:v>97</c:v>
                </c:pt>
                <c:pt idx="3">
                  <c:v>95</c:v>
                </c:pt>
                <c:pt idx="4">
                  <c:v>55</c:v>
                </c:pt>
                <c:pt idx="5">
                  <c:v>30</c:v>
                </c:pt>
                <c:pt idx="6">
                  <c:v>22</c:v>
                </c:pt>
                <c:pt idx="7">
                  <c:v>15</c:v>
                </c:pt>
                <c:pt idx="8">
                  <c:v>9</c:v>
                </c:pt>
                <c:pt idx="9">
                  <c:v>6</c:v>
                </c:pt>
                <c:pt idx="10">
                  <c:v>11</c:v>
                </c:pt>
              </c:numCache>
            </c:numRef>
          </c:val>
        </c:ser>
        <c:axId val="158955392"/>
        <c:axId val="158956928"/>
      </c:barChart>
      <c:catAx>
        <c:axId val="1589553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8956928"/>
        <c:crosses val="autoZero"/>
        <c:auto val="1"/>
        <c:lblAlgn val="ctr"/>
        <c:lblOffset val="100"/>
      </c:catAx>
      <c:valAx>
        <c:axId val="1589569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895539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26"/>
  <c:chart>
    <c:autoTitleDeleted val="1"/>
    <c:plotArea>
      <c:layout>
        <c:manualLayout>
          <c:layoutTarget val="inner"/>
          <c:xMode val="edge"/>
          <c:yMode val="edge"/>
          <c:x val="0.13613990959463401"/>
          <c:y val="0.15462933799941678"/>
          <c:w val="0.72540536599591698"/>
          <c:h val="0.77376572372897834"/>
        </c:manualLayout>
      </c:layout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Century Gothic" pitchFamily="34" charset="0"/>
                      </a:rPr>
                      <a:t>Kamu Kuruluşları (Public Institutions)
</a:t>
                    </a:r>
                    <a:r>
                      <a:rPr lang="en-US" sz="2800" b="1">
                        <a:solidFill>
                          <a:srgbClr val="002060"/>
                        </a:solidFill>
                        <a:latin typeface="Century Gothic" pitchFamily="34" charset="0"/>
                      </a:rPr>
                      <a:t>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5914442986293345E-2"/>
                  <c:y val="-0.21672829785165745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chemeClr val="bg1"/>
                        </a:solidFill>
                        <a:latin typeface="Century Gothic" pitchFamily="34" charset="0"/>
                      </a:rPr>
                      <a:t>Özel Şirketler (Private Companies)
</a:t>
                    </a:r>
                    <a:r>
                      <a:rPr lang="en-US" sz="2800" b="1">
                        <a:solidFill>
                          <a:schemeClr val="bg1"/>
                        </a:solidFill>
                        <a:latin typeface="Century Gothic" pitchFamily="34" charset="0"/>
                      </a:rPr>
                      <a:t>94%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solidFill>
                          <a:srgbClr val="002060"/>
                        </a:solidFill>
                        <a:latin typeface="Century Gothic" pitchFamily="34" charset="0"/>
                      </a:rPr>
                      <a:t>Üniversiteler (Universities)
</a:t>
                    </a:r>
                    <a:r>
                      <a:rPr lang="en-US" sz="2800" b="1">
                        <a:solidFill>
                          <a:srgbClr val="002060"/>
                        </a:solidFill>
                        <a:latin typeface="Century Gothic" pitchFamily="34" charset="0"/>
                      </a:rPr>
                      <a:t>1%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>
                    <a:latin typeface="Century Gothic" pitchFamily="34" charset="0"/>
                  </a:defRPr>
                </a:pPr>
                <a:endParaRPr lang="tr-TR"/>
              </a:p>
            </c:txPr>
            <c:showCatName val="1"/>
            <c:showPercent val="1"/>
            <c:showLeaderLines val="1"/>
          </c:dLbls>
          <c:cat>
            <c:strRef>
              <c:f>Sayfa1!$A$2:$A$4</c:f>
              <c:strCache>
                <c:ptCount val="3"/>
                <c:pt idx="0">
                  <c:v>Kamu Kuruluşları (Public Institutions)</c:v>
                </c:pt>
                <c:pt idx="1">
                  <c:v>Özel Şirketler (Private Companies)</c:v>
                </c:pt>
                <c:pt idx="2">
                  <c:v>Üniversiteler (Universities)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5</c:v>
                </c:pt>
                <c:pt idx="1">
                  <c:v>94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solidFill>
      <a:schemeClr val="accent1">
        <a:lumMod val="20000"/>
        <a:lumOff val="80000"/>
      </a:schemeClr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r-T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400"/>
            </a:pPr>
            <a:r>
              <a:rPr lang="tr-TR" sz="1600"/>
              <a:t>Türlere göre Serin İklim Tahıllı</a:t>
            </a:r>
            <a:r>
              <a:rPr lang="tr-TR" sz="1600" baseline="0"/>
              <a:t>arı Tohumları</a:t>
            </a:r>
            <a:r>
              <a:rPr lang="tr-TR" sz="1600"/>
              <a:t> Çeşit Kayıt Sayıları </a:t>
            </a:r>
          </a:p>
          <a:p>
            <a:pPr>
              <a:defRPr sz="1400"/>
            </a:pPr>
            <a:r>
              <a:rPr lang="tr-TR" sz="1600"/>
              <a:t>(Number of Registered Cool-Season Cereal Seeds Varieties by Species)</a:t>
            </a:r>
            <a:endParaRPr lang="en-US" sz="1600"/>
          </a:p>
        </c:rich>
      </c:tx>
      <c:layout>
        <c:manualLayout>
          <c:xMode val="edge"/>
          <c:yMode val="edge"/>
          <c:x val="0.15696792642810328"/>
          <c:y val="2.2041949826277142E-2"/>
        </c:manualLayout>
      </c:layout>
    </c:title>
    <c:plotArea>
      <c:layout>
        <c:manualLayout>
          <c:layoutTarget val="inner"/>
          <c:xMode val="edge"/>
          <c:yMode val="edge"/>
          <c:x val="0.1837548745339572"/>
          <c:y val="0.22408764649893859"/>
          <c:w val="0.78402347078077517"/>
          <c:h val="0.52649085077130164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Sütun1</c:v>
                </c:pt>
              </c:strCache>
            </c:strRef>
          </c:tx>
          <c:dLbls>
            <c:dLbl>
              <c:idx val="0"/>
              <c:layout>
                <c:manualLayout>
                  <c:x val="2.1678509698482814E-3"/>
                  <c:y val="9.5238095238095247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400"/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Sayfa1!$A$2:$A$8</c:f>
              <c:strCache>
                <c:ptCount val="7"/>
                <c:pt idx="0">
                  <c:v>E. Buğday (Bread Wheat)</c:v>
                </c:pt>
                <c:pt idx="1">
                  <c:v>Arpa (Barley)</c:v>
                </c:pt>
                <c:pt idx="2">
                  <c:v>M. Buğday(Durum Wheat)</c:v>
                </c:pt>
                <c:pt idx="3">
                  <c:v>Tiritikale (Triticale)</c:v>
                </c:pt>
                <c:pt idx="4">
                  <c:v>Yulaf (Oat)</c:v>
                </c:pt>
                <c:pt idx="5">
                  <c:v>Karabuğday (Buckwheat)</c:v>
                </c:pt>
                <c:pt idx="6">
                  <c:v>Çavdar (Rye)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188</c:v>
                </c:pt>
                <c:pt idx="1">
                  <c:v>81</c:v>
                </c:pt>
                <c:pt idx="2">
                  <c:v>63</c:v>
                </c:pt>
                <c:pt idx="3">
                  <c:v>14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axId val="73230208"/>
        <c:axId val="72284416"/>
      </c:barChart>
      <c:valAx>
        <c:axId val="72284416"/>
        <c:scaling>
          <c:orientation val="minMax"/>
        </c:scaling>
        <c:axPos val="l"/>
        <c:numFmt formatCode="General" sourceLinked="1"/>
        <c:tickLblPos val="nextTo"/>
        <c:crossAx val="73230208"/>
        <c:crosses val="autoZero"/>
        <c:crossBetween val="between"/>
      </c:valAx>
      <c:catAx>
        <c:axId val="7323020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tr-TR"/>
          </a:p>
        </c:txPr>
        <c:crossAx val="72284416"/>
        <c:crosses val="autoZero"/>
        <c:auto val="1"/>
        <c:lblAlgn val="ctr"/>
        <c:lblOffset val="100"/>
      </c:cat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b="1">
          <a:solidFill>
            <a:srgbClr val="002060"/>
          </a:solidFill>
          <a:latin typeface="Century Gothic" pitchFamily="34" charset="0"/>
        </a:defRPr>
      </a:pPr>
      <a:endParaRPr lang="tr-T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Türlere göre Sıcak İklim Tahılları</a:t>
            </a:r>
            <a:r>
              <a:rPr lang="tr-TR" sz="1600" baseline="0">
                <a:solidFill>
                  <a:srgbClr val="002060"/>
                </a:solidFill>
                <a:latin typeface="Century Gothic" pitchFamily="34" charset="0"/>
              </a:rPr>
              <a:t> </a:t>
            </a: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Tohumları Çeşit Kayıt Sayıları </a:t>
            </a:r>
          </a:p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(Number of Registered Other Cereals</a:t>
            </a:r>
            <a:r>
              <a:rPr lang="tr-TR" sz="1600" baseline="0">
                <a:solidFill>
                  <a:srgbClr val="002060"/>
                </a:solidFill>
                <a:latin typeface="Century Gothic" pitchFamily="34" charset="0"/>
              </a:rPr>
              <a:t> </a:t>
            </a: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Seeds  Varieties by Species)</a:t>
            </a:r>
            <a:endParaRPr lang="en-US" sz="1600">
              <a:solidFill>
                <a:srgbClr val="002060"/>
              </a:solidFill>
              <a:latin typeface="Century Gothic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194087581157618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4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Sayfa1!$A$2:$A$6</c:f>
              <c:strCache>
                <c:ptCount val="5"/>
                <c:pt idx="0">
                  <c:v>Mısır (Maize)</c:v>
                </c:pt>
                <c:pt idx="1">
                  <c:v>Çeltik (Rice)</c:v>
                </c:pt>
                <c:pt idx="2">
                  <c:v>Sorgum (Sorghum)</c:v>
                </c:pt>
                <c:pt idx="3">
                  <c:v>Hibrit Sorgum (Hybrid Sorghum)</c:v>
                </c:pt>
                <c:pt idx="4">
                  <c:v>Sudan Otu (Sudan Grass)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637</c:v>
                </c:pt>
                <c:pt idx="1">
                  <c:v>41</c:v>
                </c:pt>
                <c:pt idx="2">
                  <c:v>12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axId val="78284672"/>
        <c:axId val="78296192"/>
      </c:barChart>
      <c:catAx>
        <c:axId val="78284672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78296192"/>
        <c:crosses val="autoZero"/>
        <c:auto val="1"/>
        <c:lblAlgn val="ctr"/>
        <c:lblOffset val="100"/>
      </c:catAx>
      <c:valAx>
        <c:axId val="782961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7828467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Türlere göre Çayır Mera Yem Bitkileri Tohumları Çeşit Kayıt Sayıları </a:t>
            </a:r>
          </a:p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(Number of Registered Forage Crops Seed Varieties by Species)</a:t>
            </a:r>
            <a:endParaRPr lang="en-US" sz="1600">
              <a:solidFill>
                <a:srgbClr val="002060"/>
              </a:solidFill>
              <a:latin typeface="Century Gothic" pitchFamily="34" charset="0"/>
            </a:endParaRPr>
          </a:p>
        </c:rich>
      </c:tx>
      <c:layout>
        <c:manualLayout>
          <c:xMode val="edge"/>
          <c:yMode val="edge"/>
          <c:x val="0.13822213686703799"/>
          <c:y val="3.7792894935752074E-2"/>
        </c:manualLayout>
      </c:layout>
      <c:spPr>
        <a:solidFill>
          <a:schemeClr val="accent1">
            <a:lumMod val="20000"/>
            <a:lumOff val="80000"/>
          </a:schemeClr>
        </a:solidFill>
      </c:spPr>
    </c:title>
    <c:plotArea>
      <c:layout>
        <c:manualLayout>
          <c:layoutTarget val="inner"/>
          <c:xMode val="edge"/>
          <c:yMode val="edge"/>
          <c:x val="0.15017322834645669"/>
          <c:y val="0.13514995715509856"/>
          <c:w val="0.82597853317115855"/>
          <c:h val="0.63016714387974226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2.1680216802168225E-3"/>
                  <c:y val="2.2366976855165838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4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Sayfa1!$A$2:$A$12</c:f>
              <c:strCache>
                <c:ptCount val="11"/>
                <c:pt idx="0">
                  <c:v>Yonca (Alfaalfa)</c:v>
                </c:pt>
                <c:pt idx="1">
                  <c:v>Adi Fiğ (Common Vetch)</c:v>
                </c:pt>
                <c:pt idx="2">
                  <c:v>Yem Bezelyesi (Fodder Peas)</c:v>
                </c:pt>
                <c:pt idx="3">
                  <c:v>Macar Fiği (Hungarian Vetch)</c:v>
                </c:pt>
                <c:pt idx="4">
                  <c:v>Yemlik Pancar (Fodder Beet)</c:v>
                </c:pt>
                <c:pt idx="5">
                  <c:v>Koca Fiğ (Narbon Vetch)</c:v>
                </c:pt>
                <c:pt idx="6">
                  <c:v>İtalyan Çimi (Italian Grass)</c:v>
                </c:pt>
                <c:pt idx="7">
                  <c:v>Yem Şalgamı (Fodder Turnip)</c:v>
                </c:pt>
                <c:pt idx="8">
                  <c:v>Mürdümük (Grass Pea)</c:v>
                </c:pt>
                <c:pt idx="9">
                  <c:v>Domuz Ayrığı (Cocksfoot)</c:v>
                </c:pt>
                <c:pt idx="10">
                  <c:v>Diğer Türler (Other Species)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35</c:v>
                </c:pt>
                <c:pt idx="1">
                  <c:v>30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18</c:v>
                </c:pt>
              </c:numCache>
            </c:numRef>
          </c:val>
        </c:ser>
        <c:axId val="155280512"/>
        <c:axId val="155282048"/>
      </c:barChart>
      <c:catAx>
        <c:axId val="15528051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5282048"/>
        <c:crosses val="autoZero"/>
        <c:auto val="1"/>
        <c:lblAlgn val="ctr"/>
        <c:lblOffset val="100"/>
      </c:catAx>
      <c:valAx>
        <c:axId val="155282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5280512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Türlere göre Endüstri Bitkileri Tohumları Çeşit Kayıt Sayıları </a:t>
            </a:r>
          </a:p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(Number of Registered Industrial Crops Seeds Varieties by Species)</a:t>
            </a:r>
            <a:endParaRPr lang="en-US" sz="1600">
              <a:solidFill>
                <a:srgbClr val="002060"/>
              </a:solidFill>
              <a:latin typeface="Century Gothic" pitchFamily="34" charset="0"/>
            </a:endParaRPr>
          </a:p>
        </c:rich>
      </c:tx>
      <c:layout>
        <c:manualLayout>
          <c:xMode val="edge"/>
          <c:yMode val="edge"/>
          <c:x val="0.14581768168490031"/>
          <c:y val="3.8131377742541918E-2"/>
        </c:manualLayout>
      </c:layout>
    </c:title>
    <c:plotArea>
      <c:layout>
        <c:manualLayout>
          <c:layoutTarget val="inner"/>
          <c:xMode val="edge"/>
          <c:yMode val="edge"/>
          <c:x val="0.13239454534045833"/>
          <c:y val="0.19009531703273935"/>
          <c:w val="0.843913875938887"/>
          <c:h val="0.57616209301068488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1.9384018953262999E-2"/>
                  <c:y val="-3.9593506189300716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4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Sayfa1!$A$2:$A$12</c:f>
              <c:strCache>
                <c:ptCount val="11"/>
                <c:pt idx="0">
                  <c:v>Ayçiçeği (Sunflower)</c:v>
                </c:pt>
                <c:pt idx="1">
                  <c:v>Patates (Potato)</c:v>
                </c:pt>
                <c:pt idx="2">
                  <c:v>Pamuk (Cotton)</c:v>
                </c:pt>
                <c:pt idx="3">
                  <c:v>Şeker Pancarı (Sugarbeet)</c:v>
                </c:pt>
                <c:pt idx="4">
                  <c:v>Tütün (Tobacco)</c:v>
                </c:pt>
                <c:pt idx="5">
                  <c:v>Kolza (Rape)</c:v>
                </c:pt>
                <c:pt idx="6">
                  <c:v>Soya (Soya Bean)</c:v>
                </c:pt>
                <c:pt idx="7">
                  <c:v>Susam (Sesame)</c:v>
                </c:pt>
                <c:pt idx="8">
                  <c:v>Yer Fıstığı (Groundnut)</c:v>
                </c:pt>
                <c:pt idx="9">
                  <c:v>Aspir (Safflower)</c:v>
                </c:pt>
                <c:pt idx="10">
                  <c:v>Diğer Türler (Other Species)</c:v>
                </c:pt>
              </c:strCache>
            </c:strRef>
          </c:cat>
          <c:val>
            <c:numRef>
              <c:f>Sayfa1!$B$2:$B$12</c:f>
              <c:numCache>
                <c:formatCode>General</c:formatCode>
                <c:ptCount val="11"/>
                <c:pt idx="0">
                  <c:v>324</c:v>
                </c:pt>
                <c:pt idx="1">
                  <c:v>138</c:v>
                </c:pt>
                <c:pt idx="2">
                  <c:v>97</c:v>
                </c:pt>
                <c:pt idx="3">
                  <c:v>95</c:v>
                </c:pt>
                <c:pt idx="4">
                  <c:v>55</c:v>
                </c:pt>
                <c:pt idx="5">
                  <c:v>30</c:v>
                </c:pt>
                <c:pt idx="6">
                  <c:v>22</c:v>
                </c:pt>
                <c:pt idx="7">
                  <c:v>15</c:v>
                </c:pt>
                <c:pt idx="8">
                  <c:v>9</c:v>
                </c:pt>
                <c:pt idx="9">
                  <c:v>6</c:v>
                </c:pt>
                <c:pt idx="10">
                  <c:v>11</c:v>
                </c:pt>
              </c:numCache>
            </c:numRef>
          </c:val>
        </c:ser>
        <c:axId val="156726400"/>
        <c:axId val="156727936"/>
      </c:barChart>
      <c:catAx>
        <c:axId val="15672640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6727936"/>
        <c:crosses val="autoZero"/>
        <c:auto val="1"/>
        <c:lblAlgn val="ctr"/>
        <c:lblOffset val="100"/>
      </c:catAx>
      <c:valAx>
        <c:axId val="1567279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672640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Türlere göre Yeşil Alan Çim Bitkilsi</a:t>
            </a:r>
            <a:r>
              <a:rPr lang="tr-TR" sz="1600" baseline="0">
                <a:solidFill>
                  <a:srgbClr val="002060"/>
                </a:solidFill>
                <a:latin typeface="Century Gothic" pitchFamily="34" charset="0"/>
              </a:rPr>
              <a:t> Tohumları </a:t>
            </a: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Çeşit Kayıt Sayıları </a:t>
            </a:r>
          </a:p>
          <a:p>
            <a:pPr>
              <a:defRPr sz="16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600">
                <a:solidFill>
                  <a:srgbClr val="002060"/>
                </a:solidFill>
                <a:latin typeface="Century Gothic" pitchFamily="34" charset="0"/>
              </a:rPr>
              <a:t>(Number of Registered Turfgrass Seed Varieties by Species)</a:t>
            </a:r>
            <a:endParaRPr lang="en-US" sz="1600">
              <a:solidFill>
                <a:srgbClr val="002060"/>
              </a:solidFill>
              <a:latin typeface="Century Gothic" pitchFamily="34" charset="0"/>
            </a:endParaRPr>
          </a:p>
        </c:rich>
      </c:tx>
      <c:layout>
        <c:manualLayout>
          <c:xMode val="edge"/>
          <c:yMode val="edge"/>
          <c:x val="0.10591204098626163"/>
          <c:y val="2.2727272727272742E-2"/>
        </c:manualLayout>
      </c:layout>
    </c:title>
    <c:plotArea>
      <c:layout>
        <c:manualLayout>
          <c:layoutTarget val="inner"/>
          <c:xMode val="edge"/>
          <c:yMode val="edge"/>
          <c:x val="0.27676597231290534"/>
          <c:y val="0.15072727272727277"/>
          <c:w val="0.72323402768709488"/>
          <c:h val="0.56791720353137687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8.6151195347835465E-3"/>
                  <c:y val="2.23657838224767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4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Sayfa1!$A$2:$A$11</c:f>
              <c:strCache>
                <c:ptCount val="10"/>
                <c:pt idx="0">
                  <c:v>Çok Yıllık Çim (Perennial Ryegrass)</c:v>
                </c:pt>
                <c:pt idx="1">
                  <c:v>Kırmızı Yumak (Red Fescue)</c:v>
                </c:pt>
                <c:pt idx="2">
                  <c:v>Kamışsı Yumak (Tall Fescue)</c:v>
                </c:pt>
                <c:pt idx="3">
                  <c:v>Çayır Salkımotu (Kentucky Bluegrass)</c:v>
                </c:pt>
                <c:pt idx="4">
                  <c:v>Ak Üçgül (White Clover)</c:v>
                </c:pt>
                <c:pt idx="5">
                  <c:v>Koyun Yumağı (Sheep's Fescue)</c:v>
                </c:pt>
                <c:pt idx="6">
                  <c:v>Sert Yumak (Hard Fescue)</c:v>
                </c:pt>
                <c:pt idx="7">
                  <c:v>Narin Tavusotu (Colonial Bent Grass)</c:v>
                </c:pt>
                <c:pt idx="8">
                  <c:v>İtalyan Çimi (Italian Ryegrass)</c:v>
                </c:pt>
                <c:pt idx="9">
                  <c:v>Diğer Türler (Other Species)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52</c:v>
                </c:pt>
                <c:pt idx="1">
                  <c:v>38</c:v>
                </c:pt>
                <c:pt idx="2">
                  <c:v>36</c:v>
                </c:pt>
                <c:pt idx="3">
                  <c:v>25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</c:numCache>
            </c:numRef>
          </c:val>
        </c:ser>
        <c:axId val="159144576"/>
        <c:axId val="159507200"/>
      </c:barChart>
      <c:catAx>
        <c:axId val="159144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9507200"/>
        <c:crosses val="autoZero"/>
        <c:auto val="1"/>
        <c:lblAlgn val="ctr"/>
        <c:lblOffset val="100"/>
      </c:catAx>
      <c:valAx>
        <c:axId val="1595072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914457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Türlere göre Yemeklik Tane Baklagil  Tohumları Çeşit Kayıt Sayıları </a:t>
            </a:r>
          </a:p>
          <a:p>
            <a:pPr>
              <a:defRPr sz="1400">
                <a:solidFill>
                  <a:srgbClr val="002060"/>
                </a:solidFill>
                <a:latin typeface="Century Gothic" pitchFamily="34" charset="0"/>
              </a:defRPr>
            </a:pP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(Number of Registered Dry Edible Legumes Seeds Varieties by Species)</a:t>
            </a:r>
            <a:endParaRPr lang="en-US" sz="1400">
              <a:solidFill>
                <a:srgbClr val="002060"/>
              </a:solidFill>
              <a:latin typeface="Century Gothic" pitchFamily="34" charset="0"/>
            </a:endParaRPr>
          </a:p>
        </c:rich>
      </c:tx>
      <c:layout>
        <c:manualLayout>
          <c:xMode val="edge"/>
          <c:yMode val="edge"/>
          <c:x val="0.11738198578836181"/>
          <c:y val="1.960784313725490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8730158730158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000" b="1">
                    <a:solidFill>
                      <a:srgbClr val="002060"/>
                    </a:solidFill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Sayfa1!$A$2:$A$6</c:f>
              <c:strCache>
                <c:ptCount val="5"/>
                <c:pt idx="0">
                  <c:v>Nohut (Chickpea)</c:v>
                </c:pt>
                <c:pt idx="1">
                  <c:v>Kuru Fasulye (Dry Bean)</c:v>
                </c:pt>
                <c:pt idx="2">
                  <c:v>Mercimek (Lentil)</c:v>
                </c:pt>
                <c:pt idx="3">
                  <c:v>Börülce (Cowpea)</c:v>
                </c:pt>
                <c:pt idx="4">
                  <c:v>Bakla (Fieldbean)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32</c:v>
                </c:pt>
                <c:pt idx="1">
                  <c:v>29</c:v>
                </c:pt>
                <c:pt idx="2">
                  <c:v>21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</c:ser>
        <c:axId val="157186304"/>
        <c:axId val="157196288"/>
      </c:barChart>
      <c:catAx>
        <c:axId val="1571863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7196288"/>
        <c:crosses val="autoZero"/>
        <c:auto val="1"/>
        <c:lblAlgn val="ctr"/>
        <c:lblOffset val="100"/>
      </c:catAx>
      <c:valAx>
        <c:axId val="1571962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7186304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12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</a:defRPr>
            </a:pP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Türlere göre Tıbbi ve Aromatik Bitki</a:t>
            </a:r>
            <a:r>
              <a:rPr lang="tr-TR" sz="1400" baseline="0">
                <a:solidFill>
                  <a:srgbClr val="002060"/>
                </a:solidFill>
                <a:latin typeface="Century Gothic" pitchFamily="34" charset="0"/>
              </a:rPr>
              <a:t> Tohumları </a:t>
            </a: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Çeşit Kayıt Sayıları </a:t>
            </a:r>
          </a:p>
          <a:p>
            <a:pPr>
              <a:defRPr sz="1400">
                <a:solidFill>
                  <a:srgbClr val="002060"/>
                </a:solidFill>
              </a:defRPr>
            </a:pPr>
            <a:r>
              <a:rPr lang="tr-TR" sz="1400">
                <a:solidFill>
                  <a:srgbClr val="002060"/>
                </a:solidFill>
                <a:latin typeface="Century Gothic" pitchFamily="34" charset="0"/>
              </a:rPr>
              <a:t>(Number of Registered Herb Seeds Varieties by Species)</a:t>
            </a:r>
            <a:endParaRPr lang="en-US" sz="1400">
              <a:solidFill>
                <a:srgbClr val="002060"/>
              </a:solidFill>
              <a:latin typeface="Century Gothic" pitchFamily="34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587301587301587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2400" b="1">
                    <a:latin typeface="Century Gothic" pitchFamily="34" charset="0"/>
                  </a:defRPr>
                </a:pPr>
                <a:endParaRPr lang="tr-TR"/>
              </a:p>
            </c:txPr>
            <c:dLblPos val="outEnd"/>
            <c:showVal val="1"/>
          </c:dLbls>
          <c:cat>
            <c:strRef>
              <c:f>Sayfa1!$A$2:$A$8</c:f>
              <c:strCache>
                <c:ptCount val="7"/>
                <c:pt idx="0">
                  <c:v>Haşhaş (Poppy)</c:v>
                </c:pt>
                <c:pt idx="1">
                  <c:v>Fesleğen (Basil)</c:v>
                </c:pt>
                <c:pt idx="2">
                  <c:v>Kekik (Thyme)</c:v>
                </c:pt>
                <c:pt idx="3">
                  <c:v>Kimyon (Cumin)</c:v>
                </c:pt>
                <c:pt idx="4">
                  <c:v>Kişniş (Coriander)</c:v>
                </c:pt>
                <c:pt idx="5">
                  <c:v>Safran (Saffron)</c:v>
                </c:pt>
                <c:pt idx="6">
                  <c:v>Çörekotu (Black Cumin)</c:v>
                </c:pt>
              </c:strCache>
            </c:strRef>
          </c:cat>
          <c:val>
            <c:numRef>
              <c:f>Sayfa1!$B$2:$B$8</c:f>
              <c:numCache>
                <c:formatCode>General</c:formatCode>
                <c:ptCount val="7"/>
                <c:pt idx="0">
                  <c:v>23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141917568"/>
        <c:axId val="156202112"/>
      </c:barChart>
      <c:catAx>
        <c:axId val="141917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56202112"/>
        <c:crosses val="autoZero"/>
        <c:auto val="1"/>
        <c:lblAlgn val="ctr"/>
        <c:lblOffset val="100"/>
      </c:catAx>
      <c:valAx>
        <c:axId val="1562021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solidFill>
                  <a:srgbClr val="002060"/>
                </a:solidFill>
                <a:latin typeface="Century Gothic" pitchFamily="34" charset="0"/>
              </a:defRPr>
            </a:pPr>
            <a:endParaRPr lang="tr-TR"/>
          </a:p>
        </c:txPr>
        <c:crossAx val="1419175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F264-185F-4710-88DE-85A3AF71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Velioğlu</dc:creator>
  <cp:lastModifiedBy>Yasir Velioğlu</cp:lastModifiedBy>
  <cp:revision>46</cp:revision>
  <dcterms:created xsi:type="dcterms:W3CDTF">2015-11-11T14:22:00Z</dcterms:created>
  <dcterms:modified xsi:type="dcterms:W3CDTF">2015-11-13T13:48:00Z</dcterms:modified>
</cp:coreProperties>
</file>