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DE" w:rsidRPr="001736DE" w:rsidRDefault="001736DE" w:rsidP="001736DE">
      <w:pPr>
        <w:shd w:val="clear" w:color="auto" w:fill="FFFFFF"/>
        <w:spacing w:after="150" w:line="310" w:lineRule="atLeast"/>
        <w:ind w:left="1260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1736DE"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tr-TR"/>
        </w:rPr>
        <w:t xml:space="preserve">Bu </w:t>
      </w:r>
      <w:proofErr w:type="gramStart"/>
      <w:r w:rsidRPr="001736DE"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tr-TR"/>
        </w:rPr>
        <w:t>konuda ;</w:t>
      </w:r>
      <w:proofErr w:type="gramEnd"/>
    </w:p>
    <w:p w:rsidR="001736DE" w:rsidRPr="001736DE" w:rsidRDefault="001736DE" w:rsidP="001736DE">
      <w:pPr>
        <w:numPr>
          <w:ilvl w:val="0"/>
          <w:numId w:val="1"/>
        </w:numPr>
        <w:shd w:val="clear" w:color="auto" w:fill="FFFFFF"/>
        <w:spacing w:before="100" w:beforeAutospacing="1" w:after="75" w:line="31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 xml:space="preserve">1- 193 </w:t>
      </w:r>
      <w:proofErr w:type="spellStart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>sayili</w:t>
      </w:r>
      <w:proofErr w:type="spellEnd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 xml:space="preserve"> Gelir Vergisi Kanununda,( 5520 </w:t>
      </w:r>
      <w:proofErr w:type="spellStart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>sayili</w:t>
      </w:r>
      <w:proofErr w:type="spellEnd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 xml:space="preserve"> Kurumlar Vergisi Kanunu </w:t>
      </w:r>
      <w:proofErr w:type="spellStart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>Kapsaminda</w:t>
      </w:r>
      <w:proofErr w:type="spellEnd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 xml:space="preserve"> 1 Seri No.lu </w:t>
      </w:r>
      <w:proofErr w:type="spellStart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>Teblig</w:t>
      </w:r>
      <w:proofErr w:type="spellEnd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 xml:space="preserve"> 10. </w:t>
      </w:r>
      <w:proofErr w:type="spellStart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>Diger</w:t>
      </w:r>
      <w:proofErr w:type="spellEnd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>Indirimler</w:t>
      </w:r>
      <w:proofErr w:type="spellEnd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>)</w:t>
      </w:r>
    </w:p>
    <w:p w:rsidR="001736DE" w:rsidRPr="001736DE" w:rsidRDefault="001736DE" w:rsidP="001736DE">
      <w:pPr>
        <w:shd w:val="clear" w:color="auto" w:fill="FFFFFF"/>
        <w:spacing w:after="150" w:line="310" w:lineRule="atLeast"/>
        <w:ind w:left="1260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193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sayili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Kanun’daki “Ar-Ge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Indirimi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” ile ilgili düzenlemeler 31.07.2004 tarihinden, 5520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sayili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Kanun’da yer alan “Ar-Ge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Indirimi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” düzenlemeleri ise </w:t>
      </w:r>
      <w:proofErr w:type="gram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01/01/2006</w:t>
      </w:r>
      <w:proofErr w:type="gram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tarihinden itibaren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yürürlüge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girmistir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. Söz konusu Kanunlarda yer alan Ar-Ge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Indirimi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orani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</w:t>
      </w:r>
      <w:proofErr w:type="gram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01/04/2008</w:t>
      </w:r>
      <w:proofErr w:type="gram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tarihinde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yürürlüge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giren 5746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sayili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Kanun ile %100’ e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yükseltilmistir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.</w:t>
      </w:r>
    </w:p>
    <w:p w:rsidR="001736DE" w:rsidRPr="001736DE" w:rsidRDefault="001736DE" w:rsidP="001736DE">
      <w:pPr>
        <w:shd w:val="clear" w:color="auto" w:fill="FFFFFF"/>
        <w:spacing w:after="150" w:line="310" w:lineRule="atLeast"/>
        <w:ind w:left="1260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1736DE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1736DE" w:rsidRPr="001736DE" w:rsidRDefault="001736DE" w:rsidP="001736DE">
      <w:pPr>
        <w:shd w:val="clear" w:color="auto" w:fill="FFFFFF"/>
        <w:spacing w:after="150" w:line="310" w:lineRule="atLeast"/>
        <w:ind w:left="1260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proofErr w:type="gram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193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sayili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Gelir Vergisi Kanunu, 5520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sayili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Kurumlar Vergisi Kanunu ve 5746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sayili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Arastirma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ve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Gelistirme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Faaliyetlerinin Desteklenmesi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Hakkinda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Kanun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kapsaminda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mükelleflerin,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münhasiran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yeni teknoloji ve bilgi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arayisina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yönelik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arastirma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ve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gelistirme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faaliyetleri çerçevesinde,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isletmeleri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bünyesinde 2008 hesap döneminden itibaren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yaptiklari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harcamalarin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%100’ü kurum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kazancinin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tespitinde Ar-Ge indirimi olarak dikkate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alinmaktadir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.</w:t>
      </w:r>
      <w:proofErr w:type="gramEnd"/>
    </w:p>
    <w:p w:rsidR="001736DE" w:rsidRPr="001736DE" w:rsidRDefault="001736DE" w:rsidP="001736DE">
      <w:pPr>
        <w:shd w:val="clear" w:color="auto" w:fill="FFFFFF"/>
        <w:spacing w:after="150" w:line="310" w:lineRule="atLeast"/>
        <w:ind w:left="1260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1736DE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1736DE" w:rsidRPr="001736DE" w:rsidRDefault="001736DE" w:rsidP="001736DE">
      <w:pPr>
        <w:numPr>
          <w:ilvl w:val="0"/>
          <w:numId w:val="2"/>
        </w:numPr>
        <w:shd w:val="clear" w:color="auto" w:fill="FFFFFF"/>
        <w:spacing w:before="100" w:beforeAutospacing="1" w:after="75" w:line="31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 xml:space="preserve">2- 5520 </w:t>
      </w:r>
      <w:proofErr w:type="spellStart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>sayili</w:t>
      </w:r>
      <w:proofErr w:type="spellEnd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 xml:space="preserve"> Kurumlar Vergisi Kanununda, (3. 5. ve 6. madde ve </w:t>
      </w:r>
      <w:proofErr w:type="spellStart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>asagida</w:t>
      </w:r>
      <w:proofErr w:type="spellEnd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 xml:space="preserve"> vurgulanan 5/B maddesi)</w:t>
      </w:r>
    </w:p>
    <w:p w:rsidR="001736DE" w:rsidRPr="001736DE" w:rsidRDefault="001736DE" w:rsidP="001736DE">
      <w:pPr>
        <w:shd w:val="clear" w:color="auto" w:fill="FFFFFF"/>
        <w:spacing w:after="150" w:line="310" w:lineRule="atLeast"/>
        <w:ind w:left="708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5746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sayili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Kanun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kapsaminda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Ar-Ge indiriminden yararlananlar, Gelir Vergisi Kanunu ile Kurumlar Vergisi Kanununda yer alan Ar-Ge indiriminden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ayrica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yararlanamazlar. Bir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baska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ifadeyle mükellefler, ayni anda hem 5746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sayili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kanundaki Ar-Ge indiriminden hem de 193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sayili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Gelir Vergisi veya 5520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sayili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Kurumlar Vergisi kanunundaki Ar-Ge indiriminden faydalanamazlar</w:t>
      </w:r>
    </w:p>
    <w:p w:rsidR="001736DE" w:rsidRPr="001736DE" w:rsidRDefault="001736DE" w:rsidP="001736DE">
      <w:pPr>
        <w:shd w:val="clear" w:color="auto" w:fill="FFFFFF"/>
        <w:spacing w:after="150" w:line="310" w:lineRule="atLeast"/>
        <w:ind w:left="708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proofErr w:type="gram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(</w:t>
      </w:r>
      <w:proofErr w:type="gram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Gelir Vergisi mükellefleri, ya 5746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sayili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Kanun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kapsaminda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Ar-Ge indiriminden yararlanacaklar, ya da Gelir Vergisi Kanununun 89 uncu maddesinin 9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numarali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bendindeki Ar-Ge indiriminden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yararlanacaklardir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.</w:t>
      </w:r>
    </w:p>
    <w:p w:rsidR="001736DE" w:rsidRPr="001736DE" w:rsidRDefault="001736DE" w:rsidP="001736DE">
      <w:pPr>
        <w:shd w:val="clear" w:color="auto" w:fill="FFFFFF"/>
        <w:spacing w:after="150" w:line="310" w:lineRule="atLeast"/>
        <w:ind w:left="708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Kurumlar Vergisi mükellefleri ise, ya 5746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sayili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Kanun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kapsaminda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Ar-Ge indiriminden yararlanacaklar, ya da Kurumlar Vergisi Kanununun 10 uncu maddesinin birinci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fikrasinin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a</w:t>
      </w:r>
      <w:proofErr w:type="gram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)</w:t>
      </w:r>
      <w:proofErr w:type="gram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bendindeki Ar-Ge indiriminden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yararlanacaklardir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.)</w:t>
      </w:r>
    </w:p>
    <w:p w:rsidR="001736DE" w:rsidRPr="001736DE" w:rsidRDefault="001736DE" w:rsidP="001736DE">
      <w:pPr>
        <w:shd w:val="clear" w:color="auto" w:fill="FFFFFF"/>
        <w:spacing w:after="150" w:line="310" w:lineRule="atLeast"/>
        <w:ind w:left="708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1736DE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1736DE" w:rsidRPr="001736DE" w:rsidRDefault="001736DE" w:rsidP="001736DE">
      <w:pPr>
        <w:shd w:val="clear" w:color="auto" w:fill="FFFFFF"/>
        <w:spacing w:after="150" w:line="310" w:lineRule="atLeast"/>
        <w:ind w:left="708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Burada üzerinde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durulmasi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gereken önemli konulardan biri 5520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sayili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Kurumlar Vergisi Kanununa </w:t>
      </w:r>
      <w:proofErr w:type="gram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6/2/2014</w:t>
      </w:r>
      <w:proofErr w:type="gram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tarih ve -6518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sayili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Kanunla eklenen 5/B maddesidir. Madde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sinai</w:t>
      </w:r>
      <w:proofErr w:type="spellEnd"/>
      <w:r w:rsidRPr="001736DE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</w:t>
      </w:r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mülkiyet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haklarinda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istisna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basligini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tasimakla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birlikte</w:t>
      </w:r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u w:val="single"/>
          <w:lang w:eastAsia="tr-TR"/>
        </w:rPr>
        <w:t xml:space="preserve">,%50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u w:val="single"/>
          <w:lang w:eastAsia="tr-TR"/>
        </w:rPr>
        <w:t>lik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u w:val="single"/>
          <w:lang w:eastAsia="tr-TR"/>
        </w:rPr>
        <w:t xml:space="preserve">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u w:val="single"/>
          <w:lang w:eastAsia="tr-TR"/>
        </w:rPr>
        <w:t>istisnayi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u w:val="single"/>
          <w:lang w:eastAsia="tr-TR"/>
        </w:rPr>
        <w:t>,</w:t>
      </w:r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  sadece patent ve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faydali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modelleri  içeren 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u w:val="single"/>
          <w:lang w:eastAsia="tr-TR"/>
        </w:rPr>
        <w:t>buluslarla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u w:val="single"/>
          <w:lang w:eastAsia="tr-TR"/>
        </w:rPr>
        <w:t xml:space="preserve"> ilgili</w:t>
      </w:r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 kazançlara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atfetmistir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.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Dolayisi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ile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sinai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hak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kapsaminda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olmasina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 xml:space="preserve">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ragmen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 </w:t>
      </w:r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u w:val="single"/>
          <w:lang w:eastAsia="tr-TR"/>
        </w:rPr>
        <w:t xml:space="preserve">Bitki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u w:val="single"/>
          <w:lang w:eastAsia="tr-TR"/>
        </w:rPr>
        <w:t>Islahçi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u w:val="single"/>
          <w:lang w:eastAsia="tr-TR"/>
        </w:rPr>
        <w:t xml:space="preserve">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u w:val="single"/>
          <w:lang w:eastAsia="tr-TR"/>
        </w:rPr>
        <w:t>Hakkindan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u w:val="single"/>
          <w:lang w:eastAsia="tr-TR"/>
        </w:rPr>
        <w:t xml:space="preserve"> elde edilen kazançlar 5/B maddesinin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u w:val="single"/>
          <w:lang w:eastAsia="tr-TR"/>
        </w:rPr>
        <w:t>kapsamina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u w:val="single"/>
          <w:lang w:eastAsia="tr-TR"/>
        </w:rPr>
        <w:t xml:space="preserve"> </w:t>
      </w:r>
      <w:proofErr w:type="spellStart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u w:val="single"/>
          <w:lang w:eastAsia="tr-TR"/>
        </w:rPr>
        <w:t>alinmamistir</w:t>
      </w:r>
      <w:proofErr w:type="spellEnd"/>
      <w:r w:rsidRPr="001736DE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  <w:szCs w:val="21"/>
          <w:lang w:eastAsia="tr-TR"/>
        </w:rPr>
        <w:t>.</w:t>
      </w:r>
    </w:p>
    <w:p w:rsidR="001736DE" w:rsidRPr="001736DE" w:rsidRDefault="001736DE" w:rsidP="001736DE">
      <w:pPr>
        <w:shd w:val="clear" w:color="auto" w:fill="FFFFFF"/>
        <w:spacing w:after="150" w:line="310" w:lineRule="atLeast"/>
        <w:ind w:left="708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1736DE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1736DE" w:rsidRPr="001736DE" w:rsidRDefault="001736DE" w:rsidP="001736DE">
      <w:pPr>
        <w:shd w:val="clear" w:color="auto" w:fill="FFFFFF"/>
        <w:spacing w:after="150" w:line="310" w:lineRule="atLeast"/>
        <w:ind w:left="705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1736DE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1736DE" w:rsidRPr="001736DE" w:rsidRDefault="001736DE" w:rsidP="001736DE">
      <w:pPr>
        <w:numPr>
          <w:ilvl w:val="0"/>
          <w:numId w:val="3"/>
        </w:numPr>
        <w:shd w:val="clear" w:color="auto" w:fill="FFFFFF"/>
        <w:spacing w:before="100" w:beforeAutospacing="1" w:after="75" w:line="31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lastRenderedPageBreak/>
        <w:t xml:space="preserve">3- 5746 </w:t>
      </w:r>
      <w:proofErr w:type="spellStart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>sayili</w:t>
      </w:r>
      <w:proofErr w:type="spellEnd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>Arastirma</w:t>
      </w:r>
      <w:proofErr w:type="spellEnd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 xml:space="preserve"> ve </w:t>
      </w:r>
      <w:proofErr w:type="spellStart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>Gelistirme</w:t>
      </w:r>
      <w:proofErr w:type="spellEnd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 xml:space="preserve"> Faaliyetlerinin Desteklenmesi </w:t>
      </w:r>
      <w:proofErr w:type="spellStart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>Hakkinda</w:t>
      </w:r>
      <w:proofErr w:type="spellEnd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 xml:space="preserve"> Kanunda (</w:t>
      </w:r>
      <w:proofErr w:type="spellStart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>Arastirma</w:t>
      </w:r>
      <w:proofErr w:type="spellEnd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 xml:space="preserve"> ve </w:t>
      </w:r>
      <w:proofErr w:type="spellStart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>Gelistirme</w:t>
      </w:r>
      <w:proofErr w:type="spellEnd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 xml:space="preserve"> Faaliyetlerinin Desteklenmesine </w:t>
      </w:r>
      <w:proofErr w:type="spellStart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>Iliskin</w:t>
      </w:r>
      <w:proofErr w:type="spellEnd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 xml:space="preserve"> Uygulama ve Denetim </w:t>
      </w:r>
      <w:proofErr w:type="spellStart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>Yönetmeligi</w:t>
      </w:r>
      <w:proofErr w:type="spellEnd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 xml:space="preserve"> (6</w:t>
      </w:r>
      <w:proofErr w:type="gramStart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>.,</w:t>
      </w:r>
      <w:proofErr w:type="gramEnd"/>
      <w:r w:rsidRPr="001736D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tr-TR"/>
        </w:rPr>
        <w:t xml:space="preserve"> 7., 8., 9. ve 24. madde)</w:t>
      </w:r>
    </w:p>
    <w:p w:rsidR="001736DE" w:rsidRPr="001736DE" w:rsidRDefault="001736DE" w:rsidP="001736DE">
      <w:pPr>
        <w:shd w:val="clear" w:color="auto" w:fill="FFFFFF"/>
        <w:spacing w:after="150" w:line="310" w:lineRule="atLeast"/>
        <w:ind w:left="1260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1736DE"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tr-TR"/>
        </w:rPr>
        <w:t xml:space="preserve">Olmak üzere </w:t>
      </w:r>
      <w:proofErr w:type="spellStart"/>
      <w:r w:rsidRPr="001736DE"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tr-TR"/>
        </w:rPr>
        <w:t>ayri</w:t>
      </w:r>
      <w:proofErr w:type="spellEnd"/>
      <w:r w:rsidRPr="001736DE"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tr-TR"/>
        </w:rPr>
        <w:t xml:space="preserve"> </w:t>
      </w:r>
      <w:proofErr w:type="spellStart"/>
      <w:r w:rsidRPr="001736DE"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tr-TR"/>
        </w:rPr>
        <w:t>ayri</w:t>
      </w:r>
      <w:proofErr w:type="spellEnd"/>
      <w:r w:rsidRPr="001736DE"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tr-TR"/>
        </w:rPr>
        <w:t xml:space="preserve"> düzenlemeler </w:t>
      </w:r>
      <w:proofErr w:type="spellStart"/>
      <w:r w:rsidRPr="001736DE"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tr-TR"/>
        </w:rPr>
        <w:t>yapilmistir</w:t>
      </w:r>
      <w:proofErr w:type="spellEnd"/>
    </w:p>
    <w:p w:rsidR="000F3000" w:rsidRDefault="000F3000">
      <w:bookmarkStart w:id="0" w:name="_GoBack"/>
      <w:bookmarkEnd w:id="0"/>
    </w:p>
    <w:sectPr w:rsidR="000F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E3D"/>
    <w:multiLevelType w:val="multilevel"/>
    <w:tmpl w:val="167848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6890536"/>
    <w:multiLevelType w:val="multilevel"/>
    <w:tmpl w:val="5114BB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5815200"/>
    <w:multiLevelType w:val="multilevel"/>
    <w:tmpl w:val="03E0EE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03"/>
    <w:rsid w:val="000F3000"/>
    <w:rsid w:val="001736DE"/>
    <w:rsid w:val="00D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736DE"/>
    <w:rPr>
      <w:b/>
      <w:bCs/>
    </w:rPr>
  </w:style>
  <w:style w:type="character" w:styleId="Vurgu">
    <w:name w:val="Emphasis"/>
    <w:basedOn w:val="VarsaylanParagrafYazTipi"/>
    <w:uiPriority w:val="20"/>
    <w:qFormat/>
    <w:rsid w:val="001736DE"/>
    <w:rPr>
      <w:i/>
      <w:iCs/>
    </w:rPr>
  </w:style>
  <w:style w:type="character" w:customStyle="1" w:styleId="apple-converted-space">
    <w:name w:val="apple-converted-space"/>
    <w:basedOn w:val="VarsaylanParagrafYazTipi"/>
    <w:rsid w:val="00173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736DE"/>
    <w:rPr>
      <w:b/>
      <w:bCs/>
    </w:rPr>
  </w:style>
  <w:style w:type="character" w:styleId="Vurgu">
    <w:name w:val="Emphasis"/>
    <w:basedOn w:val="VarsaylanParagrafYazTipi"/>
    <w:uiPriority w:val="20"/>
    <w:qFormat/>
    <w:rsid w:val="001736DE"/>
    <w:rPr>
      <w:i/>
      <w:iCs/>
    </w:rPr>
  </w:style>
  <w:style w:type="character" w:customStyle="1" w:styleId="apple-converted-space">
    <w:name w:val="apple-converted-space"/>
    <w:basedOn w:val="VarsaylanParagrafYazTipi"/>
    <w:rsid w:val="0017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bsb</dc:creator>
  <cp:keywords/>
  <dc:description/>
  <cp:lastModifiedBy>bsb</cp:lastModifiedBy>
  <cp:revision>2</cp:revision>
  <dcterms:created xsi:type="dcterms:W3CDTF">2016-02-02T10:50:00Z</dcterms:created>
  <dcterms:modified xsi:type="dcterms:W3CDTF">2016-02-02T10:50:00Z</dcterms:modified>
</cp:coreProperties>
</file>